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2908" w14:textId="2B60EF48" w:rsidR="0074420B" w:rsidRPr="00054B47" w:rsidRDefault="00B84C1F" w:rsidP="009A4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4B47">
        <w:rPr>
          <w:rFonts w:ascii="Times New Roman" w:hAnsi="Times New Roman" w:cs="Times New Roman"/>
          <w:sz w:val="24"/>
          <w:szCs w:val="24"/>
        </w:rPr>
        <w:t>Приложение</w:t>
      </w:r>
    </w:p>
    <w:p w14:paraId="4E8FBA69" w14:textId="77777777" w:rsidR="00B62400" w:rsidRPr="00054B47" w:rsidRDefault="00B62400" w:rsidP="009A4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61C2B1" w14:textId="7868256C" w:rsidR="00B84C1F" w:rsidRPr="00054B47" w:rsidRDefault="00B84C1F" w:rsidP="009A4C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90766651"/>
      <w:r w:rsidRPr="00054B47">
        <w:rPr>
          <w:rFonts w:ascii="Times New Roman" w:hAnsi="Times New Roman" w:cs="Times New Roman"/>
          <w:sz w:val="24"/>
          <w:szCs w:val="24"/>
        </w:rPr>
        <w:t>Замечания и предложения</w:t>
      </w:r>
      <w:r w:rsidR="00113400" w:rsidRPr="00054B47">
        <w:rPr>
          <w:rFonts w:ascii="Times New Roman" w:hAnsi="Times New Roman" w:cs="Times New Roman"/>
          <w:sz w:val="24"/>
          <w:szCs w:val="24"/>
        </w:rPr>
        <w:t xml:space="preserve"> </w:t>
      </w:r>
      <w:r w:rsidRPr="00054B47">
        <w:rPr>
          <w:rFonts w:ascii="Times New Roman" w:hAnsi="Times New Roman" w:cs="Times New Roman"/>
          <w:sz w:val="24"/>
          <w:szCs w:val="24"/>
        </w:rPr>
        <w:t xml:space="preserve">по </w:t>
      </w:r>
      <w:r w:rsidR="00113400" w:rsidRPr="00054B47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113400" w:rsidRPr="00054B47">
        <w:rPr>
          <w:rFonts w:ascii="Times New Roman" w:eastAsia="Calibri" w:hAnsi="Times New Roman" w:cs="Times New Roman"/>
          <w:sz w:val="24"/>
          <w:szCs w:val="24"/>
        </w:rPr>
        <w:t>Указания</w:t>
      </w:r>
      <w:r w:rsidR="007E16E4" w:rsidRPr="0005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400" w:rsidRPr="00054B47">
        <w:rPr>
          <w:rFonts w:ascii="Times New Roman" w:eastAsia="Calibri" w:hAnsi="Times New Roman" w:cs="Times New Roman"/>
          <w:sz w:val="24"/>
          <w:szCs w:val="24"/>
        </w:rPr>
        <w:t>«</w:t>
      </w:r>
      <w:r w:rsidR="003A096D" w:rsidRPr="00054B47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</w:t>
      </w:r>
      <w:r w:rsidR="003857C4" w:rsidRPr="00054B47">
        <w:rPr>
          <w:rFonts w:ascii="Times New Roman" w:eastAsia="Calibri" w:hAnsi="Times New Roman" w:cs="Times New Roman"/>
          <w:sz w:val="24"/>
          <w:szCs w:val="24"/>
        </w:rPr>
        <w:br/>
      </w:r>
      <w:r w:rsidR="003A096D" w:rsidRPr="00054B47">
        <w:rPr>
          <w:rFonts w:ascii="Times New Roman" w:eastAsia="Calibri" w:hAnsi="Times New Roman" w:cs="Times New Roman"/>
          <w:sz w:val="24"/>
          <w:szCs w:val="24"/>
        </w:rPr>
        <w:t>в Положение Банка России от 24 ноября 2022 года № 809-П</w:t>
      </w:r>
      <w:r w:rsidR="00113400" w:rsidRPr="00054B47">
        <w:rPr>
          <w:rFonts w:ascii="Times New Roman" w:eastAsia="Calibri" w:hAnsi="Times New Roman" w:cs="Times New Roman"/>
          <w:sz w:val="24"/>
          <w:szCs w:val="24"/>
        </w:rPr>
        <w:t>»</w:t>
      </w:r>
      <w:bookmarkEnd w:id="0"/>
      <w:r w:rsidR="00E8331D" w:rsidRPr="00054B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1331" w:rsidRPr="00054B47">
        <w:rPr>
          <w:rFonts w:ascii="Times New Roman" w:hAnsi="Times New Roman" w:cs="Times New Roman"/>
          <w:sz w:val="24"/>
          <w:szCs w:val="24"/>
        </w:rPr>
        <w:t>(далее</w:t>
      </w:r>
      <w:r w:rsidR="009C1331" w:rsidRPr="00054B47">
        <w:rPr>
          <w:rFonts w:ascii="Times New Roman" w:eastAsia="Calibri" w:hAnsi="Times New Roman" w:cs="Times New Roman"/>
          <w:sz w:val="24"/>
          <w:szCs w:val="24"/>
        </w:rPr>
        <w:t xml:space="preserve"> - Проект)</w:t>
      </w:r>
    </w:p>
    <w:p w14:paraId="3376CF47" w14:textId="77777777" w:rsidR="00113400" w:rsidRPr="00054B47" w:rsidRDefault="00113400" w:rsidP="009A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92"/>
        <w:gridCol w:w="12225"/>
      </w:tblGrid>
      <w:tr w:rsidR="00E81685" w:rsidRPr="00054B47" w14:paraId="5CEBD7AE" w14:textId="77777777" w:rsidTr="00994976">
        <w:tc>
          <w:tcPr>
            <w:tcW w:w="0" w:type="auto"/>
            <w:shd w:val="clear" w:color="auto" w:fill="D9E2F3" w:themeFill="accent1" w:themeFillTint="33"/>
            <w:vAlign w:val="center"/>
          </w:tcPr>
          <w:p w14:paraId="6FFA9B80" w14:textId="77777777" w:rsidR="00E81685" w:rsidRPr="00054B47" w:rsidRDefault="00E81685" w:rsidP="0055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C2C6CFD" w14:textId="77777777" w:rsidR="00E81685" w:rsidRPr="00054B47" w:rsidRDefault="00E81685" w:rsidP="0055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2" w:type="dxa"/>
            <w:shd w:val="clear" w:color="auto" w:fill="D9E2F3" w:themeFill="accent1" w:themeFillTint="33"/>
            <w:vAlign w:val="center"/>
          </w:tcPr>
          <w:p w14:paraId="4F5E30E7" w14:textId="1F72D042" w:rsidR="00E81685" w:rsidRPr="00054B47" w:rsidRDefault="00E81685" w:rsidP="0055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Структурная единица</w:t>
            </w:r>
          </w:p>
          <w:p w14:paraId="6B86E5A8" w14:textId="483E1633" w:rsidR="00E81685" w:rsidRPr="00054B47" w:rsidRDefault="00E81685" w:rsidP="0055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Проекта/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br/>
              <w:t>Положения 809-П</w:t>
            </w:r>
          </w:p>
        </w:tc>
        <w:tc>
          <w:tcPr>
            <w:tcW w:w="12225" w:type="dxa"/>
            <w:shd w:val="clear" w:color="auto" w:fill="D9E2F3" w:themeFill="accent1" w:themeFillTint="33"/>
            <w:vAlign w:val="center"/>
          </w:tcPr>
          <w:p w14:paraId="312552C5" w14:textId="438EFA11" w:rsidR="00E81685" w:rsidRPr="00054B47" w:rsidRDefault="00E81685" w:rsidP="00555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замечания, вопроса или предложения</w:t>
            </w:r>
          </w:p>
        </w:tc>
      </w:tr>
      <w:tr w:rsidR="00E81685" w:rsidRPr="00054B47" w14:paraId="2B6B0F24" w14:textId="77777777" w:rsidTr="00994976">
        <w:tc>
          <w:tcPr>
            <w:tcW w:w="0" w:type="auto"/>
          </w:tcPr>
          <w:p w14:paraId="5EBE0A5F" w14:textId="77777777" w:rsidR="00E81685" w:rsidRPr="00054B47" w:rsidRDefault="00E81685" w:rsidP="007A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14:paraId="3BA0C863" w14:textId="77777777" w:rsidR="00E81685" w:rsidRPr="00054B47" w:rsidRDefault="00E81685" w:rsidP="007A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5" w:type="dxa"/>
          </w:tcPr>
          <w:p w14:paraId="22344AB2" w14:textId="77777777" w:rsidR="00E81685" w:rsidRPr="00054B47" w:rsidRDefault="00E81685" w:rsidP="007A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685" w:rsidRPr="00054B47" w14:paraId="5F42FCAC" w14:textId="77777777" w:rsidTr="00994976">
        <w:tc>
          <w:tcPr>
            <w:tcW w:w="0" w:type="auto"/>
          </w:tcPr>
          <w:p w14:paraId="6BBCAAB9" w14:textId="77777777" w:rsidR="00E81685" w:rsidRPr="00054B47" w:rsidRDefault="00E81685" w:rsidP="00395D6E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96ECEFF" w14:textId="26E13E73" w:rsidR="00E81685" w:rsidRPr="00054B47" w:rsidRDefault="00E81685" w:rsidP="0039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п.1.3.1 Проекта</w:t>
            </w:r>
          </w:p>
        </w:tc>
        <w:tc>
          <w:tcPr>
            <w:tcW w:w="12225" w:type="dxa"/>
          </w:tcPr>
          <w:p w14:paraId="291E9FDD" w14:textId="26D78784" w:rsidR="00E81685" w:rsidRPr="00054B47" w:rsidRDefault="00E81685" w:rsidP="0039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1. Просьба уточнить, при отражении каких операций с цифровым рублем, проводимых в 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выходные, нерабочие праздничные дни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, предполагается использование счетов № 30232, № 30233.</w:t>
            </w:r>
          </w:p>
          <w:p w14:paraId="4075C35D" w14:textId="329FEB03" w:rsidR="00E81685" w:rsidRPr="00054B47" w:rsidRDefault="00E81685" w:rsidP="0039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цифровым рублем включают в себя: - пополнение цифрового счета (кошелька) банка-участника платформы; - вывод средств с цифрового счета (кошелька) банка-участника платформы; - пополнение цифрового счета (кошелька) пользователя платформы. </w:t>
            </w:r>
          </w:p>
          <w:p w14:paraId="5102E351" w14:textId="061A77E2" w:rsidR="00E81685" w:rsidRPr="00054B47" w:rsidRDefault="00E81685" w:rsidP="0039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Использование счетов 30232 и 30233 распространяется только на пополнение цифрового счета (кошелька) пользователя платформы, проводимое пользователем в выходной, праздничный день?</w:t>
            </w:r>
          </w:p>
          <w:p w14:paraId="6B07EE7E" w14:textId="745B8DBE" w:rsidR="00E81685" w:rsidRPr="00054B47" w:rsidRDefault="00E81685" w:rsidP="0039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2. Просьба не ограничивать возможные условия применения 30232 и 30233 по операциям с цифровым рублем.</w:t>
            </w:r>
          </w:p>
        </w:tc>
      </w:tr>
      <w:tr w:rsidR="00E81685" w:rsidRPr="00054B47" w14:paraId="3EAC4FDF" w14:textId="77777777" w:rsidTr="00994976">
        <w:tc>
          <w:tcPr>
            <w:tcW w:w="0" w:type="auto"/>
          </w:tcPr>
          <w:p w14:paraId="4530A661" w14:textId="77777777" w:rsidR="00E81685" w:rsidRPr="00054B47" w:rsidRDefault="00E81685" w:rsidP="00395D6E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66BA9F5" w14:textId="2D93D5E4" w:rsidR="00E81685" w:rsidRPr="00054B47" w:rsidRDefault="00E81685" w:rsidP="0004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п.1.3.3 Проекта</w:t>
            </w:r>
          </w:p>
        </w:tc>
        <w:tc>
          <w:tcPr>
            <w:tcW w:w="12225" w:type="dxa"/>
          </w:tcPr>
          <w:p w14:paraId="47E12ABF" w14:textId="17B6B35E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По предложению второму подпункта 4.72.3 пункта 4.72 Положения 809-П: 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случае если требования или обязательства по прочим договорам (сделкам), по которым расчеты и поставка осуществляются не ранее следующего дня после дня заключения договора (сделки), исполняются частично, на балансовых счетах № 47407 и № 47408 отражаются соответствующие суммы в исполняемой части договора (сделки)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14:paraId="3B0D86F2" w14:textId="04BD28FF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1.1. В Проекте </w:t>
            </w:r>
            <w:r w:rsidRPr="00054B4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не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содержится указание о порядке отражения операций частичного исполнения договора (сделки) на счетах главы Г, в связи с чем предложено включить дополнения по порядку учета требований или обязательств по договору (сделке) на счетах главы Г при частичном их исполнении.</w:t>
            </w:r>
          </w:p>
          <w:p w14:paraId="1B640A3A" w14:textId="29910E67" w:rsidR="00E81685" w:rsidRPr="00054B47" w:rsidRDefault="00E81685" w:rsidP="0048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40838" w:rsidRPr="0005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28B8" w:rsidRPr="00054B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Предлагается дополнительно указать, что частичное исполнение предусмотрено условиями договора (сделки).</w:t>
            </w:r>
          </w:p>
          <w:p w14:paraId="281974AC" w14:textId="4E59F31A" w:rsidR="00E81685" w:rsidRPr="00054B47" w:rsidRDefault="00E81685" w:rsidP="00487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40838" w:rsidRPr="0005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28B8" w:rsidRPr="00054B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Если понимание выше неверно, просьба дополнить абзац разъяснениями, как отражать поступление части суммы, если это не предусмотрено условиями договора (сделки).</w:t>
            </w:r>
          </w:p>
          <w:p w14:paraId="621F5BBA" w14:textId="19B2BE96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Есть мнение, что если по условиям договора контрагент должен поставить полную сумму, а фактически исполняет частично, банк должен отразить на счетах требований и обязательств 47408 и 47407 полную сумму сделки, затем в полученной сумме частично отразить погашение соответствующего требования, а оставшуюся сумму требований перенести на счета просрочки. Либо, если согласно условиям договора, при поступлении части суммы, это не считается исполнением, в этом случае денежные средства должны быть возвращены контрагенту, требования по договору в полной сумме переносятся на счета просрочки.</w:t>
            </w:r>
          </w:p>
          <w:p w14:paraId="1601E8E3" w14:textId="1CAF9EC5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1.4. Вопросы:</w:t>
            </w:r>
          </w:p>
          <w:p w14:paraId="7A6ADECE" w14:textId="65FE6B0C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- Правильно ли понимание, что под частичным исполнением в данном предложении подразумевается частичное исполнение, предусмотренное договором (условиями сделки)?</w:t>
            </w:r>
          </w:p>
          <w:p w14:paraId="357CDE44" w14:textId="5E7D7CA6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- Должно ли по счетам главы Г осуществляться списание требований или обязательств в сумме частичного исполнения, или суммы требований или обязательств, учтенных на счетах главы Г, не корректируются при частичном исполнении?</w:t>
            </w:r>
          </w:p>
          <w:p w14:paraId="20038138" w14:textId="6E2FA02D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- Осуществляется ли списание требований и обязательств со счетов главы Г в полной сумме при частичном исполнении сумм по договору (сделке)?</w:t>
            </w:r>
          </w:p>
          <w:p w14:paraId="7C4DE513" w14:textId="77777777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E67E" w14:textId="25AA60BC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 предложению четвертому подпункта 4.72.3 пункта 4.72 Положения 809-П:</w:t>
            </w:r>
            <w:r w:rsidRPr="0005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Учет требований и обязательств по договору (сделке) при получении (уплате) аванса в счет их удовлетворения до даты поставки соответствующего актива или расчетов осуществляется на счетах главы Г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864A3B5" w14:textId="45F2AB18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Предлагается:</w:t>
            </w:r>
          </w:p>
          <w:p w14:paraId="07E92CB3" w14:textId="65F3EE59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2.1. Аналогичным текстом дополнить п. 10 части I приложения к Положению 809-П, распространив его также на договоры, являющиеся производными финансовыми документами.</w:t>
            </w:r>
          </w:p>
          <w:p w14:paraId="17648F9E" w14:textId="3A3CB906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В настоящее время ни в Положении 809-П, ни в Положении 372-П</w:t>
            </w:r>
            <w:r w:rsidRPr="00054B4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 не определено, должны ли списываться со счетов главы Г требования (обязательства) по ПФИ в сумме полученного (уплаченного) аванса. Считаем, что этот вопрос требует уточнения в Положении 809-П.</w:t>
            </w:r>
          </w:p>
          <w:p w14:paraId="07E669E8" w14:textId="675F7E1D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2.2. В п. 1.3.3 Проекта включить определение, что понимается под «авансом», указать критерии, по которым можно определить, является ли полученная/уплаченная сумма авансом или частичным/полным исполнением обязательства одной из сторон. Распространить критерии «аванса» на сделки ПФИ.</w:t>
            </w:r>
          </w:p>
          <w:p w14:paraId="456487B0" w14:textId="761C1280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CF28B8" w:rsidRPr="0005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2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489AB1BF" w14:textId="28674E7C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0838" w:rsidRPr="00054B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в законодательстве отсутствует определение понятия «аванс», на практике возникают вопросы, какую часть от общей суммы платежа можно считать авансом. Например, будет ли являться авансом 100%-ная предоплата, полученная/уплаченная одной из сторон договора? </w:t>
            </w:r>
          </w:p>
          <w:p w14:paraId="2D79A407" w14:textId="6E61FEB8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0838" w:rsidRPr="00054B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Как для целей бухгалтерского учета трактовать договор, в котором указано, что одна из сторон исполняет свои обязательства на условиях предоплаты? Следует ли полученную/уплаченную сумму предоплаты отражать как аванс или как частичное/полное исполнение обязательства стороной?</w:t>
            </w:r>
          </w:p>
          <w:p w14:paraId="463AB24F" w14:textId="7199EA16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0838" w:rsidRPr="00054B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Правильно ли понимание, что отражение сделки на внебалансовых счетах не зависит от факта получения аванса в счет удовлетворения требований, т.е. сумма полученного (уплаченного) аванса с внебалансовых счетов не списывается ранее даты исполнения сделки?</w:t>
            </w:r>
          </w:p>
          <w:p w14:paraId="0A01D364" w14:textId="14BCA543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- В какой сумме (в полной по договору (сделке) или за вычетом полученного/уплаченного аванса) на счетах главы Г должны отражаться суммы требований и обязательств?</w:t>
            </w:r>
          </w:p>
          <w:p w14:paraId="0EE94E3E" w14:textId="77777777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E1F93" w14:textId="77777777" w:rsidR="00E81685" w:rsidRPr="00054B47" w:rsidRDefault="00E81685" w:rsidP="003449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54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предложению первому и третьему подпункта 4.72.3 пункта 4.72 Положения 809-П: </w:t>
            </w:r>
          </w:p>
          <w:p w14:paraId="526E22BE" w14:textId="77777777" w:rsidR="00E81685" w:rsidRPr="00054B47" w:rsidRDefault="00E81685" w:rsidP="0034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4.72.3. При наступлении первой по сроку даты (поставки соответствующего актива или расчетов) в начале операционного дня прочие договоры (сделки), по которым расчеты и поставка осуществляются не ранее следующего дня после дня заключения договора (сделки), отражаются на балансовых счетах N 47407 и N 47408 с учетом следующего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637B2C8" w14:textId="77777777" w:rsidR="00E81685" w:rsidRPr="00054B47" w:rsidRDefault="00E81685" w:rsidP="0034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Полученный (уплаченный) 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аванс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счет удовлетворения требований (выполнения обязательств) по прочим договорам (сделкам), по которым расчеты и поставка осуществляются не ранее следующего дня после дня заключения договора (сделки), отражается на балансовом счете N 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47422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"Обязательства по прочим операциям" (N 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47423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"Требования по прочим операциям") 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 исполнения договора (сделки)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  <w:p w14:paraId="01D281BF" w14:textId="77777777" w:rsidR="00E81685" w:rsidRPr="00054B47" w:rsidRDefault="00E81685" w:rsidP="0034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03C81CC2" w14:textId="77777777" w:rsidR="00E81685" w:rsidRPr="00054B47" w:rsidRDefault="00E81685" w:rsidP="0034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- В какой момент отражается сделка по 47408 и 47407 – в дату поступления аванса?</w:t>
            </w:r>
          </w:p>
          <w:p w14:paraId="2F0403F0" w14:textId="4296E915" w:rsidR="00E81685" w:rsidRPr="00054B47" w:rsidRDefault="00E81685" w:rsidP="00344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- В какой момент должен зачитываться полученный аванс с требованиями по счету 47408, либо перечисленный аванс с обязательствами по 47407: в дату выплаты/получения аванса или в дату поставки актива?</w:t>
            </w:r>
          </w:p>
          <w:p w14:paraId="279569DD" w14:textId="21F0A62E" w:rsidR="00E81685" w:rsidRPr="00054B47" w:rsidRDefault="00E81685" w:rsidP="00B26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- Считается ли исполнением договора (сделки), в том числе частичным, (если при наступлении первой по сроку даты поставки актива или расчетов сделка подлежит отражению на счетах №47408 и 47407) поступление денежных средств в форме аванса? Иными словами, должен ли банк считать дату поступления / выплаты аванса датой расчетов по сделке и сразу отразить сделку в сумме аванса на счетах 47408 и 47407, а также отразить исполнение расчетов Дт 47422 – Кт 47408 или Дт 47407 – Кт 47423?</w:t>
            </w:r>
          </w:p>
        </w:tc>
      </w:tr>
      <w:tr w:rsidR="00E81685" w:rsidRPr="00054B47" w14:paraId="768CC52D" w14:textId="77777777" w:rsidTr="00994976">
        <w:tc>
          <w:tcPr>
            <w:tcW w:w="0" w:type="auto"/>
          </w:tcPr>
          <w:p w14:paraId="7DE0D362" w14:textId="77777777" w:rsidR="00E81685" w:rsidRPr="00054B47" w:rsidRDefault="00E81685" w:rsidP="00395D6E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51A4F2A" w14:textId="6290FB63" w:rsidR="00E81685" w:rsidRPr="00054B47" w:rsidRDefault="00E81685" w:rsidP="00395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 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абзацы второй и третий;</w:t>
            </w:r>
          </w:p>
          <w:p w14:paraId="3355C21B" w14:textId="77777777" w:rsidR="00E81685" w:rsidRPr="00054B47" w:rsidRDefault="00E81685" w:rsidP="00395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BBBC6" w14:textId="6F08F0EF" w:rsidR="00E81685" w:rsidRPr="00054B47" w:rsidRDefault="00E81685" w:rsidP="00395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1.3.7 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абзацы второй и третий</w:t>
            </w:r>
          </w:p>
        </w:tc>
        <w:tc>
          <w:tcPr>
            <w:tcW w:w="12225" w:type="dxa"/>
          </w:tcPr>
          <w:p w14:paraId="17033A79" w14:textId="6A87EB59" w:rsidR="00E81685" w:rsidRPr="00054B47" w:rsidRDefault="00E81685" w:rsidP="0039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73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п. 9.22 Положения 809-П (сч.913) дополнить порядком определения </w:t>
            </w:r>
            <w:r w:rsidRPr="00054B4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даты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на сч.91311-91313 полученных договоров обеспечения по размещенным средствам, а также по условным обязательствам кредитного характера, в том числе выданным гарантиям и поручительствам.</w:t>
            </w:r>
          </w:p>
          <w:p w14:paraId="69364C63" w14:textId="2A4C0CE1" w:rsidR="00E81685" w:rsidRPr="00054B47" w:rsidRDefault="00E81685" w:rsidP="00395D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573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упростить подход – закрепить отражение обеспечения в дату его возникновения (прекращения) независимо от вида «основного» договора, без взаимоувязки с отражением на балансовых/внебалансовых счетах фактических и условных требований (обязательств), для покрытия рисков по которым заключается договор обеспечения.</w:t>
            </w:r>
          </w:p>
          <w:p w14:paraId="483C775C" w14:textId="577311B8" w:rsidR="00E81685" w:rsidRPr="00054B47" w:rsidRDefault="00E81685" w:rsidP="00395D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Ранее на семинарах анонсировалось намерение Банка России в целом отказаться от принципа «взаимоувязки» полученного обеспечения с наличием каких-либо фактических или условных требований/обязательств. Новая редакция Положения 809-П (с учетом изменений в рамках Проекта) </w:t>
            </w:r>
            <w:r w:rsidRPr="00054B4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не охватывает все заключаемые соглашения/договоры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предусматривающие получение обеспечения, что усложняет для кредитных организаций определение того, должно ли полученное обеспечение отражаться на внебалансовых счетах. </w:t>
            </w:r>
          </w:p>
          <w:p w14:paraId="52BBF2DE" w14:textId="77777777" w:rsidR="00E81685" w:rsidRPr="00054B47" w:rsidRDefault="00E81685" w:rsidP="00395D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Примерами сделок, по которым обеспечение по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прежнему не должно будет отражаться непосредственно в дату возникновения обеспечения, являются в т.ч.:</w:t>
            </w:r>
          </w:p>
          <w:p w14:paraId="0F60FE73" w14:textId="28B4FABC" w:rsidR="00E81685" w:rsidRPr="00054B47" w:rsidRDefault="00E81685" w:rsidP="00395D6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установленные лимиты по выдаче банковских гарантий, отражаемые на в/с № 91319 </w:t>
            </w:r>
            <w:r w:rsidRPr="00054B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(такие сделки встречаются часто);</w:t>
            </w:r>
          </w:p>
          <w:p w14:paraId="170E466A" w14:textId="28200D0B" w:rsidR="00E81685" w:rsidRPr="00054B47" w:rsidRDefault="00E81685" w:rsidP="00395D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- кредитные линии и иные подобные условные обязательства, не отражаемые на в/с № 91317 как не соответствующие критериям признания в качестве УОКХ;</w:t>
            </w:r>
          </w:p>
          <w:p w14:paraId="533F79A3" w14:textId="733984FB" w:rsidR="00E81685" w:rsidRPr="00054B47" w:rsidRDefault="00E81685" w:rsidP="00332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- генеральные («рамочные») соглашения о совершении сделок (например, сделок между кредитными организациями на межбанковском рынке).</w:t>
            </w:r>
          </w:p>
        </w:tc>
      </w:tr>
      <w:tr w:rsidR="00E81685" w:rsidRPr="00054B47" w14:paraId="3C2B7725" w14:textId="77777777" w:rsidTr="00994976">
        <w:tc>
          <w:tcPr>
            <w:tcW w:w="0" w:type="auto"/>
          </w:tcPr>
          <w:p w14:paraId="11753BC6" w14:textId="77777777" w:rsidR="00E81685" w:rsidRPr="00054B47" w:rsidRDefault="00E81685" w:rsidP="00395D6E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D5D1283" w14:textId="09783BE7" w:rsidR="00E81685" w:rsidRPr="00054B47" w:rsidRDefault="00E81685" w:rsidP="00395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 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абзац четвертый</w:t>
            </w:r>
          </w:p>
          <w:p w14:paraId="4AB78B94" w14:textId="77777777" w:rsidR="00E81685" w:rsidRPr="00054B47" w:rsidRDefault="00E81685" w:rsidP="00395D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820C9" w14:textId="77777777" w:rsidR="00E81685" w:rsidRPr="00054B47" w:rsidRDefault="00E81685" w:rsidP="00DC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п. 1.3.7 Проекта,</w:t>
            </w:r>
          </w:p>
          <w:p w14:paraId="5982C81C" w14:textId="101EB257" w:rsidR="00E81685" w:rsidRPr="00054B47" w:rsidRDefault="00E81685" w:rsidP="00DC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абзац четвертый</w:t>
            </w:r>
          </w:p>
        </w:tc>
        <w:tc>
          <w:tcPr>
            <w:tcW w:w="12225" w:type="dxa"/>
          </w:tcPr>
          <w:p w14:paraId="543BADAD" w14:textId="5BF05ACC" w:rsidR="00E81685" w:rsidRPr="00054B47" w:rsidRDefault="00E81685" w:rsidP="00EE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В Поскольку поручительства и гарантии могут прекращаться не только в случае истечения их срока, обеспечение может быть предоставлено на меньший срок, чем обеспечиваемое им обязательство, при этом его списание в связи с прекращением действия договора, на основании которого кредитной организацией получено обеспечение, не предусмотрено характеристикой счетов в текущей редакции, предлагается указать в качестве основания для списания гарантий и поручительств с учета прекращение гарантий и поручительств по иным основаниям.</w:t>
            </w:r>
          </w:p>
          <w:p w14:paraId="13ADA96D" w14:textId="4B4CDB11" w:rsidR="00E81685" w:rsidRPr="00054B47" w:rsidRDefault="00E81685" w:rsidP="00EE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В частности, в пункте 9.22 части II приложения к Положению 809-П абзац третий после слов «на размещение средств» дополнить словами: </w:t>
            </w:r>
          </w:p>
          <w:p w14:paraId="5A2F2B43" w14:textId="77777777" w:rsidR="00E81685" w:rsidRPr="00054B47" w:rsidRDefault="00E81685" w:rsidP="00EE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«, истечения сроков выданных гарантий и поручительств,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прекращения гарантий и поручительств по иным основаниям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05C5912" w14:textId="77777777" w:rsidR="00E81685" w:rsidRPr="00054B47" w:rsidRDefault="00E81685" w:rsidP="00EE798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ИЛИ «, истечения сроков выданных гарантий и поручительств, 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договоров (соглашений) о предоставлении банковской гарантии, в результате прекращения, в т.ч. расторжения договоров обеспечения».</w:t>
            </w:r>
          </w:p>
          <w:p w14:paraId="0943C852" w14:textId="6E0CDAAD" w:rsidR="00E81685" w:rsidRPr="00054B47" w:rsidRDefault="00E81685" w:rsidP="00EE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Схожие уточнения требуются в п. 9.23. </w:t>
            </w:r>
          </w:p>
        </w:tc>
      </w:tr>
      <w:tr w:rsidR="00E81685" w:rsidRPr="00054B47" w14:paraId="207070B2" w14:textId="77777777" w:rsidTr="00994976">
        <w:tc>
          <w:tcPr>
            <w:tcW w:w="0" w:type="auto"/>
          </w:tcPr>
          <w:p w14:paraId="31344C37" w14:textId="77777777" w:rsidR="00E81685" w:rsidRPr="00054B47" w:rsidRDefault="00E81685" w:rsidP="00BE2E94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E5CA8BB" w14:textId="77777777" w:rsidR="00E81685" w:rsidRPr="00054B47" w:rsidRDefault="00E81685" w:rsidP="00BE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п.1.3.6 Проекта</w:t>
            </w:r>
          </w:p>
        </w:tc>
        <w:tc>
          <w:tcPr>
            <w:tcW w:w="12225" w:type="dxa"/>
          </w:tcPr>
          <w:p w14:paraId="03C1E41B" w14:textId="1F76420B" w:rsidR="00E81685" w:rsidRPr="00054B47" w:rsidRDefault="00E81685" w:rsidP="00BE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Предлагается в пятом абзаце п. 9.23 Положения 809-П (сч. 91414) д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ополнить формулировку: 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«в обеспечение размещенных средств, </w:t>
            </w:r>
            <w:r w:rsidRPr="00054B4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а также по условным обязательствам кредитного характера, в том числе выданным гарантиям и поручительствам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81685" w:rsidRPr="00054B47" w14:paraId="2980163B" w14:textId="77777777" w:rsidTr="00994976">
        <w:tc>
          <w:tcPr>
            <w:tcW w:w="0" w:type="auto"/>
          </w:tcPr>
          <w:p w14:paraId="1506B935" w14:textId="77777777" w:rsidR="00E81685" w:rsidRPr="00054B47" w:rsidRDefault="00E81685" w:rsidP="008F01FB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1AC2036" w14:textId="265600F0" w:rsidR="00E81685" w:rsidRPr="00054B47" w:rsidRDefault="00E81685" w:rsidP="008F01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054B47" w:rsidDel="00A4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FF8943" w14:textId="77777777" w:rsidR="00E81685" w:rsidRPr="00054B47" w:rsidRDefault="00E81685" w:rsidP="008F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BE6B1" w14:textId="0E2545B1" w:rsidR="00E81685" w:rsidRPr="00054B47" w:rsidRDefault="00E81685" w:rsidP="008F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1.3.9 Проекта</w:t>
            </w:r>
            <w:r w:rsidRPr="00054B47" w:rsidDel="00A46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5" w:type="dxa"/>
          </w:tcPr>
          <w:p w14:paraId="6B294B50" w14:textId="77777777" w:rsidR="00E81685" w:rsidRPr="00054B47" w:rsidRDefault="00E81685" w:rsidP="002F1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пояснительной записке к Проекту, кредитным организациям предоставляется право самостоятельно определять необходимость учета на внебалансе списанной задолженности, однако изменения вносятся только в описание операций, отражаемых по дебету и кредиту счетов, при этом назначение счетов № 917, № 918 остается прежним – никак не обозначены наличие указанного права, а также требования к оформлению принимаемых кредитной организацией решений по данному вопросу.</w:t>
            </w:r>
          </w:p>
          <w:p w14:paraId="4EC4F03F" w14:textId="77777777" w:rsidR="00E81685" w:rsidRPr="00054B47" w:rsidRDefault="00E81685" w:rsidP="002F1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Предлагается: </w:t>
            </w:r>
          </w:p>
          <w:p w14:paraId="18708F2A" w14:textId="4BE788BA" w:rsidR="00E81685" w:rsidRPr="00054B47" w:rsidRDefault="00E81685" w:rsidP="00A46F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26E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Внести изменения в абзац первый п.9.27 и абзац первый п.9.28 части 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809-П о наличии права самостоятельно определять необходимость учета на внебалансе списанной задолженности.</w:t>
            </w:r>
          </w:p>
          <w:p w14:paraId="1198CFBC" w14:textId="051F445B" w:rsidR="00E81685" w:rsidRPr="00054B47" w:rsidRDefault="00E81685" w:rsidP="00A46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26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Фразу 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абзаце третьем слова «с даты зачисления на указанные счета прошло 5 лет и» исключить;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4B4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 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даты зачисления на указанные счета 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 срок, установленный кредитной организацией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», чтобы абзац третий п.п.9.27 Положения 809-П выглядел следующим образом: 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кредиту счетов № 91703, № 91704, № 91706, № 91707 отражаются суммы в случае, если 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 даты зачисления на указанные счета в срок, установленный кредитной организацией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платежи не поступили, а также в случае поступления платежей и отражения их по балансовым счетам, в корреспонденции со счетом № 99999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14:paraId="6BC9F7CB" w14:textId="310394CA" w:rsidR="00E81685" w:rsidRPr="00054B47" w:rsidRDefault="00E81685" w:rsidP="002F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6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В абзаце втором п.1.3.9 Проекта фразу 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абзаце четвертом, девятом, семнадцатом слова «в течение 5 лет с даты списания» исключить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 изложить в следующей редакции: 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абзаце четвертом, девятом, семнадцатом слова «в течение 5 лет с даты списания» заменить на «в течение срока, установленного кредитной организацией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71CD834" w14:textId="6CAC1088" w:rsidR="00E81685" w:rsidRPr="00054B47" w:rsidRDefault="00E81685" w:rsidP="002F1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6E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В абзаце третьем п.1.3.9 Проекта фразу 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абзацах пятом, десятом, восемнадцатом слова «по истечении 5 лет с даты списания» исключить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 изложить в следующей редакции: 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абзацах пятом, десятом, восемнадцатом слова «по истечении 5 лет с даты» списания» заменить на «по истечении срока, установленного кредитной организацией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81685" w:rsidRPr="00054B47" w14:paraId="5F5A10B2" w14:textId="77777777" w:rsidTr="00994976">
        <w:tc>
          <w:tcPr>
            <w:tcW w:w="0" w:type="auto"/>
          </w:tcPr>
          <w:p w14:paraId="54BBCF5C" w14:textId="77777777" w:rsidR="00E81685" w:rsidRPr="00054B47" w:rsidRDefault="00E81685" w:rsidP="008F01FB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440EDB5B" w14:textId="3249CE8A" w:rsidR="00E81685" w:rsidRPr="00054B47" w:rsidRDefault="00E81685" w:rsidP="008F0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п.1.4 Проекта</w:t>
            </w:r>
          </w:p>
        </w:tc>
        <w:tc>
          <w:tcPr>
            <w:tcW w:w="12225" w:type="dxa"/>
          </w:tcPr>
          <w:p w14:paraId="46827DD0" w14:textId="20032339" w:rsidR="00E81685" w:rsidRPr="00054B47" w:rsidRDefault="00E81685" w:rsidP="002F1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26E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 уточнить понятие «контрольное мероприятие». Относится ли данное мероприятие только к мероприятиям в отношении материальных ценностей либо ко всем активам/обязательствам проверяемой кредитной организации?</w:t>
            </w:r>
          </w:p>
          <w:p w14:paraId="09021139" w14:textId="2FD2FAAD" w:rsidR="00E81685" w:rsidRPr="00054B47" w:rsidDel="00A46FC8" w:rsidRDefault="00E81685" w:rsidP="002F1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26E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 уточнить, что в лицевом счете, по которому осуществлена исправительная запись в результате проведения контрольного мероприятия, отметка КМ проставляется после исправления и далее остается на этом счете до закрытия указанного лицевого счета.</w:t>
            </w:r>
          </w:p>
        </w:tc>
      </w:tr>
      <w:tr w:rsidR="00E81685" w:rsidRPr="00054B47" w14:paraId="7C64CB48" w14:textId="77777777" w:rsidTr="00A401EE">
        <w:tc>
          <w:tcPr>
            <w:tcW w:w="0" w:type="auto"/>
            <w:shd w:val="clear" w:color="auto" w:fill="D9E2F3" w:themeFill="accent1" w:themeFillTint="33"/>
          </w:tcPr>
          <w:p w14:paraId="057DF705" w14:textId="77777777" w:rsidR="00E81685" w:rsidRPr="00054B47" w:rsidRDefault="00E81685" w:rsidP="00F35C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9E2F3" w:themeFill="accent1" w:themeFillTint="33"/>
          </w:tcPr>
          <w:p w14:paraId="0734BA93" w14:textId="065520ED" w:rsidR="00E81685" w:rsidRPr="00054B47" w:rsidRDefault="00E81685" w:rsidP="00F35C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предложения</w:t>
            </w:r>
          </w:p>
        </w:tc>
      </w:tr>
      <w:tr w:rsidR="00E81685" w:rsidRPr="00054B47" w14:paraId="48F637E4" w14:textId="77777777" w:rsidTr="00994976">
        <w:tc>
          <w:tcPr>
            <w:tcW w:w="0" w:type="auto"/>
          </w:tcPr>
          <w:p w14:paraId="7BF7E6C3" w14:textId="77777777" w:rsidR="00E81685" w:rsidRPr="00054B47" w:rsidRDefault="00E81685" w:rsidP="00F35CA4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705CC7B7" w14:textId="56AB8C12" w:rsidR="00E81685" w:rsidRPr="00054B47" w:rsidRDefault="00E81685" w:rsidP="00F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п.6.14 части 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809-П</w:t>
            </w:r>
          </w:p>
        </w:tc>
        <w:tc>
          <w:tcPr>
            <w:tcW w:w="12225" w:type="dxa"/>
          </w:tcPr>
          <w:p w14:paraId="2ED80582" w14:textId="0FA3C7D7" w:rsidR="00E81685" w:rsidRPr="00054B47" w:rsidRDefault="00E81685" w:rsidP="00F35C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Просьба дополнить п. 6.14 части 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809-П прямым указанием о том, что учет расчетов с ГК АСВ по уплате страховых взносов в фонд обязательного страхования вкладов производится на балансовых счетах № 60322, 60323.</w:t>
            </w:r>
          </w:p>
          <w:p w14:paraId="628D4E50" w14:textId="4B4A20E3" w:rsidR="00E81685" w:rsidRPr="00054B47" w:rsidRDefault="00E81685" w:rsidP="00F3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Пунктом 1.7 Проекта вводится отдельный символ ОФР для учета расходов по страховым взносам в фонд обязательного страхования вкладов, однако порядок бухгалтерского учета таких взносов </w:t>
            </w:r>
            <w:r w:rsidRPr="00054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кредитных организаций не определен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 в нормативных актах и разъяснениях, что приводит к разночтениям относительно выбора балансового счета, при этом </w:t>
            </w:r>
            <w:r w:rsidRPr="00054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некредитных финансовых организаций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для этих целей балансового счета № 60322 предписывается как нормативными актами (в частности, Положением № 502-П), так и разъяснениями.</w:t>
            </w:r>
          </w:p>
          <w:p w14:paraId="3266A181" w14:textId="75DC79A8" w:rsidR="00E81685" w:rsidRPr="00054B47" w:rsidRDefault="00E81685" w:rsidP="00F3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Использование для этих целей балансовых счетов № 60311, 60312 «Расчеты с поставщиками, подрядчиками и покупателями» представляется необоснованным, поскольку ГК АСВ в рамках расчетов по уплате страховых взносов в фонд обязательного страхования не является для кредитных организаций поставщиком, подрядчиком или покупателем.</w:t>
            </w:r>
          </w:p>
        </w:tc>
      </w:tr>
      <w:tr w:rsidR="00E81685" w:rsidRPr="00054B47" w14:paraId="6F5B100F" w14:textId="77777777" w:rsidTr="00994976">
        <w:tc>
          <w:tcPr>
            <w:tcW w:w="0" w:type="auto"/>
          </w:tcPr>
          <w:p w14:paraId="4B1B12A1" w14:textId="77777777" w:rsidR="00E81685" w:rsidRPr="00054B47" w:rsidRDefault="00E81685" w:rsidP="00485A8A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68A68FB7" w14:textId="3D63C78D" w:rsidR="00E81685" w:rsidRPr="00054B47" w:rsidRDefault="00E81685" w:rsidP="00485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п.1.5 Проекта</w:t>
            </w:r>
          </w:p>
        </w:tc>
        <w:tc>
          <w:tcPr>
            <w:tcW w:w="12225" w:type="dxa"/>
          </w:tcPr>
          <w:p w14:paraId="37EB38A6" w14:textId="77777777" w:rsidR="00E81685" w:rsidRPr="00054B47" w:rsidRDefault="00E81685" w:rsidP="00485A8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Пункт 1.5 Проекта изложить в следующей редакции: «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1.5. В пункте 1 приложения 3 к приложению после слов «Интернет» дополнить словами «, </w:t>
            </w:r>
          </w:p>
          <w:p w14:paraId="55E91CA2" w14:textId="77777777" w:rsidR="00E81685" w:rsidRPr="00054B47" w:rsidRDefault="00E81685" w:rsidP="0048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также операций, проводимых 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 нижеприведенным счетам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54B47">
              <w:rPr>
                <w:rFonts w:ascii="Times New Roman" w:hAnsi="Times New Roman" w:cs="Times New Roman"/>
                <w:i/>
                <w:iCs/>
                <w:strike/>
                <w:sz w:val="24"/>
                <w:szCs w:val="24"/>
                <w:u w:val="single"/>
              </w:rPr>
              <w:t>по балансовому счету № 47416 «Суммы, поступившие на корреспондентские счета, до выяснения»</w:t>
            </w:r>
            <w:r w:rsidRPr="00054B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автоматизированном режиме, при условии применения кредитными организациями при расчете размера операционного риска в целях расчета нормативов достаточности капитала расчетной величины коэффициента внутренних потерь в соответствии с Положением Банка России № 744-П,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8E44887" w14:textId="6AFC5501" w:rsidR="00E81685" w:rsidRPr="00054B47" w:rsidRDefault="00E81685" w:rsidP="00485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расширить перечень счетов, операции по которым не подлежат оформлению дополнительной подписью контролирующего работника, при условии их отражения в автоматизированном режиме и применения банками при расчете размера операционного риска в целях расчета нормативов достаточности капитала расчетной величины коэффициента внутренних потерь. При этом перечень таких счетов банки могут устанавливать самостоятельно в зависимости от уровня автоматизации контрольных процедур при отражении банковских операций. </w:t>
            </w:r>
          </w:p>
        </w:tc>
      </w:tr>
      <w:tr w:rsidR="00E81685" w:rsidRPr="00054B47" w14:paraId="74C29CE7" w14:textId="77777777" w:rsidTr="00994976">
        <w:tc>
          <w:tcPr>
            <w:tcW w:w="0" w:type="auto"/>
          </w:tcPr>
          <w:p w14:paraId="168EE945" w14:textId="77777777" w:rsidR="00E81685" w:rsidRPr="00054B47" w:rsidRDefault="00E81685" w:rsidP="00F35CA4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163063E6" w14:textId="77777777" w:rsidR="00E81685" w:rsidRPr="00054B47" w:rsidRDefault="00E81685" w:rsidP="00F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План счетов</w:t>
            </w:r>
          </w:p>
          <w:p w14:paraId="6958BE64" w14:textId="77777777" w:rsidR="00E81685" w:rsidRPr="00054B47" w:rsidRDefault="00E81685" w:rsidP="00F3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7B158" w14:textId="0C8CF20D" w:rsidR="00E81685" w:rsidRPr="00054B47" w:rsidRDefault="00E81685" w:rsidP="00F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Приложение 6 Положения 809-П</w:t>
            </w:r>
          </w:p>
        </w:tc>
        <w:tc>
          <w:tcPr>
            <w:tcW w:w="12225" w:type="dxa"/>
          </w:tcPr>
          <w:p w14:paraId="71CA07C6" w14:textId="34E0F553" w:rsidR="00E81685" w:rsidRPr="00054B47" w:rsidRDefault="00E81685" w:rsidP="00F3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В Плане счетов, а также в приложении 6 перед балансовым счетом №</w:t>
            </w:r>
            <w:r w:rsidRPr="0005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624 добавить текст «Утилитарные цифровые права».</w:t>
            </w:r>
          </w:p>
          <w:p w14:paraId="6D7B3610" w14:textId="25E72A93" w:rsidR="00E81685" w:rsidRPr="00054B47" w:rsidRDefault="00E81685" w:rsidP="00F3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В номенклатуре балансовых счетов необходима отдельная группа для приобретенных и выпущенных УЦП, т.к. в текущей редакции читается так, как будто УЦП включаются в группу объектов учета «Средства труда и предметы труда, полученные по договорам отступного, залога, назначение которых не определено», указанную перед балансовым счетом №</w:t>
            </w:r>
            <w:r w:rsidRPr="0005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621.</w:t>
            </w:r>
          </w:p>
        </w:tc>
      </w:tr>
      <w:tr w:rsidR="00E81685" w:rsidRPr="00054B47" w14:paraId="400CEDCE" w14:textId="77777777" w:rsidTr="00994976">
        <w:tc>
          <w:tcPr>
            <w:tcW w:w="0" w:type="auto"/>
          </w:tcPr>
          <w:p w14:paraId="0346D8C8" w14:textId="77777777" w:rsidR="00E81685" w:rsidRPr="00054B47" w:rsidRDefault="00E81685" w:rsidP="00F35CA4">
            <w:pPr>
              <w:pStyle w:val="a8"/>
              <w:numPr>
                <w:ilvl w:val="0"/>
                <w:numId w:val="1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4FF71273" w14:textId="039AAB67" w:rsidR="00E81685" w:rsidRPr="00054B47" w:rsidRDefault="00E81685" w:rsidP="00F3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hAnsi="Times New Roman" w:cs="Times New Roman"/>
                <w:sz w:val="24"/>
                <w:szCs w:val="24"/>
              </w:rPr>
              <w:t>Приложение 6 Положения 809-П</w:t>
            </w:r>
          </w:p>
        </w:tc>
        <w:tc>
          <w:tcPr>
            <w:tcW w:w="12225" w:type="dxa"/>
          </w:tcPr>
          <w:p w14:paraId="548B9C8C" w14:textId="3618F1A8" w:rsidR="00E81685" w:rsidRPr="00054B47" w:rsidRDefault="00E81685" w:rsidP="00154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главах Б </w:t>
            </w:r>
            <w:proofErr w:type="gramStart"/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приложения 6 наименование графы «</w:t>
            </w:r>
            <w:r w:rsidRPr="00054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иностранная валюта в рублевом эквиваленте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» заменить на «</w:t>
            </w:r>
            <w:r w:rsidRPr="00054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иностранная валюта </w:t>
            </w:r>
            <w:r w:rsidRPr="00054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и драгоценные металлы</w:t>
            </w:r>
            <w:r w:rsidRPr="00054B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рублевом эквиваленте</w:t>
            </w:r>
            <w:r w:rsidRPr="00054B47">
              <w:rPr>
                <w:rFonts w:ascii="Times New Roman" w:eastAsia="Times New Roman" w:hAnsi="Times New Roman" w:cs="Times New Roman"/>
                <w:sz w:val="24"/>
                <w:szCs w:val="24"/>
              </w:rPr>
              <w:t>». На счетах доверительного управления и внебалансовых счетах предусмотрен, в том числе, учет операций в драгоценных металлах, однако в наименованиях граф это не указано.</w:t>
            </w:r>
          </w:p>
        </w:tc>
      </w:tr>
    </w:tbl>
    <w:p w14:paraId="64BA661D" w14:textId="77777777" w:rsidR="0074420B" w:rsidRPr="00054B47" w:rsidRDefault="0074420B" w:rsidP="009A4C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420B" w:rsidRPr="00054B47" w:rsidSect="00A401EE">
      <w:footerReference w:type="default" r:id="rId8"/>
      <w:pgSz w:w="16838" w:h="11906" w:orient="landscape" w:code="9"/>
      <w:pgMar w:top="737" w:right="73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6B69" w14:textId="77777777" w:rsidR="00564043" w:rsidRDefault="00564043" w:rsidP="00832DBB">
      <w:pPr>
        <w:spacing w:after="0" w:line="240" w:lineRule="auto"/>
      </w:pPr>
      <w:r>
        <w:separator/>
      </w:r>
    </w:p>
  </w:endnote>
  <w:endnote w:type="continuationSeparator" w:id="0">
    <w:p w14:paraId="2C6EB515" w14:textId="77777777" w:rsidR="00564043" w:rsidRDefault="00564043" w:rsidP="0083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979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C06B02" w14:textId="77777777" w:rsidR="00564043" w:rsidRPr="007D1BD3" w:rsidRDefault="004F10A9" w:rsidP="00832DBB">
        <w:pPr>
          <w:pStyle w:val="a6"/>
          <w:jc w:val="right"/>
          <w:rPr>
            <w:rFonts w:ascii="Times New Roman" w:hAnsi="Times New Roman" w:cs="Times New Roman"/>
          </w:rPr>
        </w:pPr>
        <w:r w:rsidRPr="00A46D92">
          <w:rPr>
            <w:rFonts w:ascii="Times New Roman" w:hAnsi="Times New Roman" w:cs="Times New Roman"/>
          </w:rPr>
          <w:fldChar w:fldCharType="begin"/>
        </w:r>
        <w:r w:rsidRPr="00A46D92">
          <w:rPr>
            <w:rFonts w:ascii="Times New Roman" w:hAnsi="Times New Roman" w:cs="Times New Roman"/>
          </w:rPr>
          <w:instrText>PAGE   \* MERGEFORMAT</w:instrText>
        </w:r>
        <w:r w:rsidRPr="00A46D92">
          <w:rPr>
            <w:rFonts w:ascii="Times New Roman" w:hAnsi="Times New Roman" w:cs="Times New Roman"/>
          </w:rPr>
          <w:fldChar w:fldCharType="separate"/>
        </w:r>
        <w:r w:rsidRPr="00A46D92">
          <w:rPr>
            <w:rFonts w:ascii="Times New Roman" w:hAnsi="Times New Roman" w:cs="Times New Roman"/>
            <w:noProof/>
          </w:rPr>
          <w:t>2</w:t>
        </w:r>
        <w:r w:rsidRPr="00A46D9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7B17" w14:textId="77777777" w:rsidR="00564043" w:rsidRDefault="00564043" w:rsidP="00832DBB">
      <w:pPr>
        <w:spacing w:after="0" w:line="240" w:lineRule="auto"/>
      </w:pPr>
      <w:r>
        <w:separator/>
      </w:r>
    </w:p>
  </w:footnote>
  <w:footnote w:type="continuationSeparator" w:id="0">
    <w:p w14:paraId="159E42A9" w14:textId="77777777" w:rsidR="00564043" w:rsidRDefault="00564043" w:rsidP="00832DBB">
      <w:pPr>
        <w:spacing w:after="0" w:line="240" w:lineRule="auto"/>
      </w:pPr>
      <w:r>
        <w:continuationSeparator/>
      </w:r>
    </w:p>
  </w:footnote>
  <w:footnote w:id="1">
    <w:p w14:paraId="44838B3F" w14:textId="2FB279C6" w:rsidR="00E81685" w:rsidRPr="001A0B79" w:rsidRDefault="00E81685">
      <w:pPr>
        <w:pStyle w:val="ac"/>
        <w:rPr>
          <w:rFonts w:ascii="Times New Roman" w:hAnsi="Times New Roman" w:cs="Times New Roman"/>
        </w:rPr>
      </w:pPr>
      <w:r w:rsidRPr="001A0B79">
        <w:rPr>
          <w:rStyle w:val="ae"/>
          <w:rFonts w:ascii="Times New Roman" w:hAnsi="Times New Roman" w:cs="Times New Roman"/>
        </w:rPr>
        <w:footnoteRef/>
      </w:r>
      <w:r w:rsidRPr="001A0B79">
        <w:rPr>
          <w:rFonts w:ascii="Times New Roman" w:hAnsi="Times New Roman" w:cs="Times New Roman"/>
        </w:rPr>
        <w:t xml:space="preserve"> Положение Банка России от 04.07.2011 № 372-П «О порядке бухгалтерского учета производных финансовых инструментов»</w:t>
      </w:r>
    </w:p>
  </w:footnote>
  <w:footnote w:id="2">
    <w:p w14:paraId="7330B5FF" w14:textId="56C7FCA4" w:rsidR="00E81685" w:rsidRPr="001A0B79" w:rsidRDefault="00E81685" w:rsidP="00A46D92">
      <w:pPr>
        <w:pStyle w:val="ac"/>
        <w:jc w:val="both"/>
        <w:rPr>
          <w:rFonts w:ascii="Times New Roman" w:hAnsi="Times New Roman" w:cs="Times New Roman"/>
        </w:rPr>
      </w:pPr>
      <w:r w:rsidRPr="001A0B79">
        <w:rPr>
          <w:rStyle w:val="ae"/>
          <w:rFonts w:ascii="Times New Roman" w:hAnsi="Times New Roman" w:cs="Times New Roman"/>
        </w:rPr>
        <w:footnoteRef/>
      </w:r>
      <w:r w:rsidRPr="001A0B79">
        <w:rPr>
          <w:rFonts w:ascii="Times New Roman" w:hAnsi="Times New Roman" w:cs="Times New Roman"/>
        </w:rPr>
        <w:t xml:space="preserve"> В редакции Проекта данный абзац будет выглядеть как «По кредиту счетов ... отражаются суммы в случае, если платежи не поступили, а также в случае поступления платежей…», что не совсем корректно: формально списать остаток нужно в день постановки на внебаланс; тогда непонятен смысл изначального отражения на внебалансе, а также что именно списывать в случае дальнейшего поступления платежей, если остаток на счете будет равен нулю.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A04"/>
    <w:multiLevelType w:val="multilevel"/>
    <w:tmpl w:val="D2C8D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42E083C"/>
    <w:multiLevelType w:val="multilevel"/>
    <w:tmpl w:val="16C86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3B12726"/>
    <w:multiLevelType w:val="hybridMultilevel"/>
    <w:tmpl w:val="E8F0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E28"/>
    <w:multiLevelType w:val="hybridMultilevel"/>
    <w:tmpl w:val="E8F0D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C6F69"/>
    <w:multiLevelType w:val="multilevel"/>
    <w:tmpl w:val="CCBE4D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24DF5"/>
    <w:multiLevelType w:val="hybridMultilevel"/>
    <w:tmpl w:val="EB7C7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91783">
    <w:abstractNumId w:val="3"/>
  </w:num>
  <w:num w:numId="2" w16cid:durableId="793911258">
    <w:abstractNumId w:val="2"/>
  </w:num>
  <w:num w:numId="3" w16cid:durableId="2039504425">
    <w:abstractNumId w:val="5"/>
  </w:num>
  <w:num w:numId="4" w16cid:durableId="325785822">
    <w:abstractNumId w:val="1"/>
  </w:num>
  <w:num w:numId="5" w16cid:durableId="1235168314">
    <w:abstractNumId w:val="0"/>
  </w:num>
  <w:num w:numId="6" w16cid:durableId="1029330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1F"/>
    <w:rsid w:val="00002C17"/>
    <w:rsid w:val="0001312E"/>
    <w:rsid w:val="00015650"/>
    <w:rsid w:val="00016978"/>
    <w:rsid w:val="0002113B"/>
    <w:rsid w:val="000224A1"/>
    <w:rsid w:val="0002317E"/>
    <w:rsid w:val="00024B3B"/>
    <w:rsid w:val="000314F6"/>
    <w:rsid w:val="0003201B"/>
    <w:rsid w:val="000335EF"/>
    <w:rsid w:val="0003389C"/>
    <w:rsid w:val="00034A0F"/>
    <w:rsid w:val="000350C4"/>
    <w:rsid w:val="00036B92"/>
    <w:rsid w:val="00037995"/>
    <w:rsid w:val="00040FD6"/>
    <w:rsid w:val="000425A8"/>
    <w:rsid w:val="00044807"/>
    <w:rsid w:val="00053989"/>
    <w:rsid w:val="00054B47"/>
    <w:rsid w:val="00060140"/>
    <w:rsid w:val="00061286"/>
    <w:rsid w:val="000626F5"/>
    <w:rsid w:val="00065AF7"/>
    <w:rsid w:val="00071AD1"/>
    <w:rsid w:val="00073805"/>
    <w:rsid w:val="00081847"/>
    <w:rsid w:val="000950C0"/>
    <w:rsid w:val="00095EA2"/>
    <w:rsid w:val="00096D63"/>
    <w:rsid w:val="000A1F43"/>
    <w:rsid w:val="000A6407"/>
    <w:rsid w:val="000B0859"/>
    <w:rsid w:val="000B2A00"/>
    <w:rsid w:val="000B4EB3"/>
    <w:rsid w:val="000D69B1"/>
    <w:rsid w:val="000D7BA8"/>
    <w:rsid w:val="000E5635"/>
    <w:rsid w:val="000E79C1"/>
    <w:rsid w:val="000F183A"/>
    <w:rsid w:val="000F3F12"/>
    <w:rsid w:val="000F46B7"/>
    <w:rsid w:val="000F49AF"/>
    <w:rsid w:val="000F5D71"/>
    <w:rsid w:val="00106494"/>
    <w:rsid w:val="001133BF"/>
    <w:rsid w:val="00113400"/>
    <w:rsid w:val="00114ED7"/>
    <w:rsid w:val="0011724C"/>
    <w:rsid w:val="00117261"/>
    <w:rsid w:val="00122342"/>
    <w:rsid w:val="00122B49"/>
    <w:rsid w:val="00152B84"/>
    <w:rsid w:val="00153749"/>
    <w:rsid w:val="001544DD"/>
    <w:rsid w:val="00160952"/>
    <w:rsid w:val="00167C67"/>
    <w:rsid w:val="00171612"/>
    <w:rsid w:val="00180A1D"/>
    <w:rsid w:val="00181E9D"/>
    <w:rsid w:val="00184871"/>
    <w:rsid w:val="00186DD1"/>
    <w:rsid w:val="001903D2"/>
    <w:rsid w:val="001960A2"/>
    <w:rsid w:val="001A0B79"/>
    <w:rsid w:val="001A4513"/>
    <w:rsid w:val="001B61A9"/>
    <w:rsid w:val="001C608D"/>
    <w:rsid w:val="001D0AD0"/>
    <w:rsid w:val="001D0D51"/>
    <w:rsid w:val="001D76B2"/>
    <w:rsid w:val="001E4DEF"/>
    <w:rsid w:val="001E6AF5"/>
    <w:rsid w:val="001E7886"/>
    <w:rsid w:val="001F429D"/>
    <w:rsid w:val="001F702F"/>
    <w:rsid w:val="00200058"/>
    <w:rsid w:val="00203A1E"/>
    <w:rsid w:val="0021277A"/>
    <w:rsid w:val="00215537"/>
    <w:rsid w:val="00216852"/>
    <w:rsid w:val="00220873"/>
    <w:rsid w:val="00225FF7"/>
    <w:rsid w:val="00240045"/>
    <w:rsid w:val="0024445A"/>
    <w:rsid w:val="00244B34"/>
    <w:rsid w:val="00254E30"/>
    <w:rsid w:val="00256968"/>
    <w:rsid w:val="00263909"/>
    <w:rsid w:val="00270B7F"/>
    <w:rsid w:val="00270E82"/>
    <w:rsid w:val="00280414"/>
    <w:rsid w:val="00282C39"/>
    <w:rsid w:val="002833DD"/>
    <w:rsid w:val="002A2A1D"/>
    <w:rsid w:val="002A52AA"/>
    <w:rsid w:val="002A5A3D"/>
    <w:rsid w:val="002B0D85"/>
    <w:rsid w:val="002B1F39"/>
    <w:rsid w:val="002B3015"/>
    <w:rsid w:val="002C1AD3"/>
    <w:rsid w:val="002D4D88"/>
    <w:rsid w:val="002D6DCF"/>
    <w:rsid w:val="002E529E"/>
    <w:rsid w:val="002F1089"/>
    <w:rsid w:val="002F1495"/>
    <w:rsid w:val="002F2081"/>
    <w:rsid w:val="002F37DE"/>
    <w:rsid w:val="002F4425"/>
    <w:rsid w:val="00300EEC"/>
    <w:rsid w:val="00302AC4"/>
    <w:rsid w:val="003065A9"/>
    <w:rsid w:val="00306797"/>
    <w:rsid w:val="00306864"/>
    <w:rsid w:val="003073FA"/>
    <w:rsid w:val="003137CD"/>
    <w:rsid w:val="00320617"/>
    <w:rsid w:val="0032134A"/>
    <w:rsid w:val="00324908"/>
    <w:rsid w:val="00326E94"/>
    <w:rsid w:val="00332348"/>
    <w:rsid w:val="003335E2"/>
    <w:rsid w:val="00335F00"/>
    <w:rsid w:val="00340838"/>
    <w:rsid w:val="00344915"/>
    <w:rsid w:val="00351DD1"/>
    <w:rsid w:val="00361877"/>
    <w:rsid w:val="00366C2F"/>
    <w:rsid w:val="00380475"/>
    <w:rsid w:val="00381696"/>
    <w:rsid w:val="00383298"/>
    <w:rsid w:val="00383AD0"/>
    <w:rsid w:val="003857C4"/>
    <w:rsid w:val="003931E3"/>
    <w:rsid w:val="00395D6E"/>
    <w:rsid w:val="003A0239"/>
    <w:rsid w:val="003A096D"/>
    <w:rsid w:val="003A19DF"/>
    <w:rsid w:val="003A3B56"/>
    <w:rsid w:val="003A3B95"/>
    <w:rsid w:val="003A3CDE"/>
    <w:rsid w:val="003B4FC2"/>
    <w:rsid w:val="003B72B0"/>
    <w:rsid w:val="003C1A04"/>
    <w:rsid w:val="003C25E2"/>
    <w:rsid w:val="003D7065"/>
    <w:rsid w:val="003E01A1"/>
    <w:rsid w:val="003E041E"/>
    <w:rsid w:val="003E4636"/>
    <w:rsid w:val="003E5288"/>
    <w:rsid w:val="003F2D41"/>
    <w:rsid w:val="00400B88"/>
    <w:rsid w:val="004029C6"/>
    <w:rsid w:val="00403F69"/>
    <w:rsid w:val="00410302"/>
    <w:rsid w:val="004121FF"/>
    <w:rsid w:val="0042292A"/>
    <w:rsid w:val="00422B67"/>
    <w:rsid w:val="0042453B"/>
    <w:rsid w:val="004270E8"/>
    <w:rsid w:val="00432649"/>
    <w:rsid w:val="0044297E"/>
    <w:rsid w:val="00451497"/>
    <w:rsid w:val="00452373"/>
    <w:rsid w:val="00453D67"/>
    <w:rsid w:val="00454397"/>
    <w:rsid w:val="00455271"/>
    <w:rsid w:val="00456453"/>
    <w:rsid w:val="00461F16"/>
    <w:rsid w:val="00465432"/>
    <w:rsid w:val="00466BBF"/>
    <w:rsid w:val="004672D2"/>
    <w:rsid w:val="0046784F"/>
    <w:rsid w:val="00485A8A"/>
    <w:rsid w:val="00485F74"/>
    <w:rsid w:val="004873F1"/>
    <w:rsid w:val="00493293"/>
    <w:rsid w:val="00493951"/>
    <w:rsid w:val="004A4B62"/>
    <w:rsid w:val="004C1E41"/>
    <w:rsid w:val="004C3143"/>
    <w:rsid w:val="004C7899"/>
    <w:rsid w:val="004D41F8"/>
    <w:rsid w:val="004E235E"/>
    <w:rsid w:val="004F10A9"/>
    <w:rsid w:val="004F125A"/>
    <w:rsid w:val="004F32C8"/>
    <w:rsid w:val="004F43C8"/>
    <w:rsid w:val="004F57B2"/>
    <w:rsid w:val="004F79B4"/>
    <w:rsid w:val="00500570"/>
    <w:rsid w:val="00501823"/>
    <w:rsid w:val="00502624"/>
    <w:rsid w:val="0050552C"/>
    <w:rsid w:val="00505EA3"/>
    <w:rsid w:val="00510C4E"/>
    <w:rsid w:val="00516278"/>
    <w:rsid w:val="00520875"/>
    <w:rsid w:val="00524D1B"/>
    <w:rsid w:val="0054434A"/>
    <w:rsid w:val="005512E6"/>
    <w:rsid w:val="005551A5"/>
    <w:rsid w:val="0055579F"/>
    <w:rsid w:val="00555BF4"/>
    <w:rsid w:val="00556577"/>
    <w:rsid w:val="00556852"/>
    <w:rsid w:val="00561477"/>
    <w:rsid w:val="0056345B"/>
    <w:rsid w:val="00564043"/>
    <w:rsid w:val="005650FA"/>
    <w:rsid w:val="0056717D"/>
    <w:rsid w:val="005710E9"/>
    <w:rsid w:val="00586650"/>
    <w:rsid w:val="005A0C3D"/>
    <w:rsid w:val="005A7F57"/>
    <w:rsid w:val="005B2FDF"/>
    <w:rsid w:val="005B623A"/>
    <w:rsid w:val="005B7879"/>
    <w:rsid w:val="005C785D"/>
    <w:rsid w:val="005D21CF"/>
    <w:rsid w:val="005D4A9A"/>
    <w:rsid w:val="005E1E22"/>
    <w:rsid w:val="005E2206"/>
    <w:rsid w:val="005E6516"/>
    <w:rsid w:val="00600E6F"/>
    <w:rsid w:val="00601D15"/>
    <w:rsid w:val="006024F4"/>
    <w:rsid w:val="00610340"/>
    <w:rsid w:val="006104BA"/>
    <w:rsid w:val="00612584"/>
    <w:rsid w:val="006126B2"/>
    <w:rsid w:val="00624AEF"/>
    <w:rsid w:val="006312EE"/>
    <w:rsid w:val="00633429"/>
    <w:rsid w:val="00633691"/>
    <w:rsid w:val="00634F9A"/>
    <w:rsid w:val="00635574"/>
    <w:rsid w:val="006377D0"/>
    <w:rsid w:val="00641CD2"/>
    <w:rsid w:val="006435F5"/>
    <w:rsid w:val="0065216A"/>
    <w:rsid w:val="00655B58"/>
    <w:rsid w:val="00657D70"/>
    <w:rsid w:val="00664392"/>
    <w:rsid w:val="006657F7"/>
    <w:rsid w:val="00667E59"/>
    <w:rsid w:val="00671FE7"/>
    <w:rsid w:val="00676D9F"/>
    <w:rsid w:val="00682F01"/>
    <w:rsid w:val="006838EB"/>
    <w:rsid w:val="00684AEF"/>
    <w:rsid w:val="00686273"/>
    <w:rsid w:val="00693725"/>
    <w:rsid w:val="00697506"/>
    <w:rsid w:val="006A3630"/>
    <w:rsid w:val="006A6814"/>
    <w:rsid w:val="006A7C30"/>
    <w:rsid w:val="006B339C"/>
    <w:rsid w:val="006B38C6"/>
    <w:rsid w:val="006B6E2C"/>
    <w:rsid w:val="006C4154"/>
    <w:rsid w:val="006C5D81"/>
    <w:rsid w:val="006D00A8"/>
    <w:rsid w:val="006D17EF"/>
    <w:rsid w:val="006D1DD1"/>
    <w:rsid w:val="006D5181"/>
    <w:rsid w:val="006D5443"/>
    <w:rsid w:val="006D5F2F"/>
    <w:rsid w:val="006E01CB"/>
    <w:rsid w:val="006E28B7"/>
    <w:rsid w:val="006E567B"/>
    <w:rsid w:val="006E62BD"/>
    <w:rsid w:val="006F4D51"/>
    <w:rsid w:val="006F7B63"/>
    <w:rsid w:val="00701B06"/>
    <w:rsid w:val="00705EC2"/>
    <w:rsid w:val="00707E20"/>
    <w:rsid w:val="00711BD9"/>
    <w:rsid w:val="00712658"/>
    <w:rsid w:val="007140DC"/>
    <w:rsid w:val="0072439B"/>
    <w:rsid w:val="00732241"/>
    <w:rsid w:val="00732B07"/>
    <w:rsid w:val="00734669"/>
    <w:rsid w:val="00741BAF"/>
    <w:rsid w:val="0074420B"/>
    <w:rsid w:val="00746765"/>
    <w:rsid w:val="007468CD"/>
    <w:rsid w:val="00750E67"/>
    <w:rsid w:val="00755569"/>
    <w:rsid w:val="0075780B"/>
    <w:rsid w:val="007606BD"/>
    <w:rsid w:val="00763DDC"/>
    <w:rsid w:val="00764A13"/>
    <w:rsid w:val="007652DB"/>
    <w:rsid w:val="00770BBA"/>
    <w:rsid w:val="00772CB8"/>
    <w:rsid w:val="0077499A"/>
    <w:rsid w:val="0077532F"/>
    <w:rsid w:val="00776E8C"/>
    <w:rsid w:val="007779EA"/>
    <w:rsid w:val="00783F42"/>
    <w:rsid w:val="007840C1"/>
    <w:rsid w:val="00793B21"/>
    <w:rsid w:val="00794A1F"/>
    <w:rsid w:val="0079621A"/>
    <w:rsid w:val="007A011E"/>
    <w:rsid w:val="007C5BD2"/>
    <w:rsid w:val="007D1174"/>
    <w:rsid w:val="007D1BD3"/>
    <w:rsid w:val="007D3C66"/>
    <w:rsid w:val="007D4BE9"/>
    <w:rsid w:val="007D5F47"/>
    <w:rsid w:val="007E16E4"/>
    <w:rsid w:val="007E16F7"/>
    <w:rsid w:val="007E17C9"/>
    <w:rsid w:val="007E4DD3"/>
    <w:rsid w:val="007E5743"/>
    <w:rsid w:val="007E5AB7"/>
    <w:rsid w:val="007F0CF9"/>
    <w:rsid w:val="007F151D"/>
    <w:rsid w:val="0080172B"/>
    <w:rsid w:val="008042C2"/>
    <w:rsid w:val="00805547"/>
    <w:rsid w:val="00806E26"/>
    <w:rsid w:val="00825A2D"/>
    <w:rsid w:val="00830121"/>
    <w:rsid w:val="00832DBB"/>
    <w:rsid w:val="00835C51"/>
    <w:rsid w:val="008360B6"/>
    <w:rsid w:val="00842ACE"/>
    <w:rsid w:val="008566C8"/>
    <w:rsid w:val="008619E7"/>
    <w:rsid w:val="0087098A"/>
    <w:rsid w:val="00873625"/>
    <w:rsid w:val="008752C2"/>
    <w:rsid w:val="0088543F"/>
    <w:rsid w:val="00890E13"/>
    <w:rsid w:val="00891DC6"/>
    <w:rsid w:val="00894728"/>
    <w:rsid w:val="00896799"/>
    <w:rsid w:val="008A04D7"/>
    <w:rsid w:val="008A1AE4"/>
    <w:rsid w:val="008A205F"/>
    <w:rsid w:val="008A3886"/>
    <w:rsid w:val="008A5B57"/>
    <w:rsid w:val="008B56D0"/>
    <w:rsid w:val="008B6583"/>
    <w:rsid w:val="008C1F2F"/>
    <w:rsid w:val="008C36FD"/>
    <w:rsid w:val="008C7621"/>
    <w:rsid w:val="008D1CE0"/>
    <w:rsid w:val="008E2E51"/>
    <w:rsid w:val="008F0624"/>
    <w:rsid w:val="008F3F1E"/>
    <w:rsid w:val="008F5838"/>
    <w:rsid w:val="0090209B"/>
    <w:rsid w:val="00910BEA"/>
    <w:rsid w:val="009114A1"/>
    <w:rsid w:val="00930D71"/>
    <w:rsid w:val="0093380B"/>
    <w:rsid w:val="00936569"/>
    <w:rsid w:val="00941521"/>
    <w:rsid w:val="00943CBD"/>
    <w:rsid w:val="009464BA"/>
    <w:rsid w:val="00953FC2"/>
    <w:rsid w:val="00955506"/>
    <w:rsid w:val="00955A03"/>
    <w:rsid w:val="00957E21"/>
    <w:rsid w:val="00965AAE"/>
    <w:rsid w:val="00974DAC"/>
    <w:rsid w:val="009759AF"/>
    <w:rsid w:val="009764DB"/>
    <w:rsid w:val="0098696B"/>
    <w:rsid w:val="00994976"/>
    <w:rsid w:val="009A2932"/>
    <w:rsid w:val="009A3D5E"/>
    <w:rsid w:val="009A4CA9"/>
    <w:rsid w:val="009B1637"/>
    <w:rsid w:val="009B26A3"/>
    <w:rsid w:val="009C074D"/>
    <w:rsid w:val="009C1331"/>
    <w:rsid w:val="009C2154"/>
    <w:rsid w:val="009C4850"/>
    <w:rsid w:val="009C4FEE"/>
    <w:rsid w:val="009D7362"/>
    <w:rsid w:val="009D7BD7"/>
    <w:rsid w:val="009F1049"/>
    <w:rsid w:val="009F4094"/>
    <w:rsid w:val="009F7713"/>
    <w:rsid w:val="009F7902"/>
    <w:rsid w:val="00A158FF"/>
    <w:rsid w:val="00A27C77"/>
    <w:rsid w:val="00A308F8"/>
    <w:rsid w:val="00A31162"/>
    <w:rsid w:val="00A32B92"/>
    <w:rsid w:val="00A330E9"/>
    <w:rsid w:val="00A401EE"/>
    <w:rsid w:val="00A46D92"/>
    <w:rsid w:val="00A46FC8"/>
    <w:rsid w:val="00A5233F"/>
    <w:rsid w:val="00A528FD"/>
    <w:rsid w:val="00A54AB6"/>
    <w:rsid w:val="00A57386"/>
    <w:rsid w:val="00A6032F"/>
    <w:rsid w:val="00A622F2"/>
    <w:rsid w:val="00A7075B"/>
    <w:rsid w:val="00A72225"/>
    <w:rsid w:val="00A72B1C"/>
    <w:rsid w:val="00A73FCE"/>
    <w:rsid w:val="00A74A3C"/>
    <w:rsid w:val="00A76411"/>
    <w:rsid w:val="00A8325A"/>
    <w:rsid w:val="00A858B2"/>
    <w:rsid w:val="00A90612"/>
    <w:rsid w:val="00A92DFB"/>
    <w:rsid w:val="00A93544"/>
    <w:rsid w:val="00A951C0"/>
    <w:rsid w:val="00A97773"/>
    <w:rsid w:val="00AA2955"/>
    <w:rsid w:val="00AA4F51"/>
    <w:rsid w:val="00AA53D5"/>
    <w:rsid w:val="00AA5C49"/>
    <w:rsid w:val="00AB2B07"/>
    <w:rsid w:val="00AB3D6A"/>
    <w:rsid w:val="00AB4235"/>
    <w:rsid w:val="00AC4C1F"/>
    <w:rsid w:val="00AC5F88"/>
    <w:rsid w:val="00AD0B7C"/>
    <w:rsid w:val="00AE04F0"/>
    <w:rsid w:val="00AE2C37"/>
    <w:rsid w:val="00AF12AF"/>
    <w:rsid w:val="00AF135B"/>
    <w:rsid w:val="00AF3E89"/>
    <w:rsid w:val="00AF781E"/>
    <w:rsid w:val="00B05B76"/>
    <w:rsid w:val="00B0603F"/>
    <w:rsid w:val="00B06218"/>
    <w:rsid w:val="00B13D1C"/>
    <w:rsid w:val="00B23A95"/>
    <w:rsid w:val="00B26692"/>
    <w:rsid w:val="00B266D8"/>
    <w:rsid w:val="00B37895"/>
    <w:rsid w:val="00B4346B"/>
    <w:rsid w:val="00B43826"/>
    <w:rsid w:val="00B44953"/>
    <w:rsid w:val="00B4543A"/>
    <w:rsid w:val="00B463FC"/>
    <w:rsid w:val="00B51C7B"/>
    <w:rsid w:val="00B54437"/>
    <w:rsid w:val="00B57352"/>
    <w:rsid w:val="00B62400"/>
    <w:rsid w:val="00B64B3F"/>
    <w:rsid w:val="00B7007D"/>
    <w:rsid w:val="00B70BD3"/>
    <w:rsid w:val="00B71CBC"/>
    <w:rsid w:val="00B72D50"/>
    <w:rsid w:val="00B731B4"/>
    <w:rsid w:val="00B821E6"/>
    <w:rsid w:val="00B831DA"/>
    <w:rsid w:val="00B847D2"/>
    <w:rsid w:val="00B84C1F"/>
    <w:rsid w:val="00B855D6"/>
    <w:rsid w:val="00BA0C27"/>
    <w:rsid w:val="00BB25F6"/>
    <w:rsid w:val="00BB62D5"/>
    <w:rsid w:val="00BC0718"/>
    <w:rsid w:val="00BC17FC"/>
    <w:rsid w:val="00BC1B52"/>
    <w:rsid w:val="00BC4749"/>
    <w:rsid w:val="00BC668F"/>
    <w:rsid w:val="00BD08D4"/>
    <w:rsid w:val="00BD3065"/>
    <w:rsid w:val="00BE003C"/>
    <w:rsid w:val="00BE3812"/>
    <w:rsid w:val="00BE4B3E"/>
    <w:rsid w:val="00BF19DB"/>
    <w:rsid w:val="00BF6D39"/>
    <w:rsid w:val="00C07E6B"/>
    <w:rsid w:val="00C15BBF"/>
    <w:rsid w:val="00C1660B"/>
    <w:rsid w:val="00C25E32"/>
    <w:rsid w:val="00C26088"/>
    <w:rsid w:val="00C31674"/>
    <w:rsid w:val="00C37B59"/>
    <w:rsid w:val="00C37D19"/>
    <w:rsid w:val="00C37EE9"/>
    <w:rsid w:val="00C43901"/>
    <w:rsid w:val="00C444CC"/>
    <w:rsid w:val="00C50F18"/>
    <w:rsid w:val="00C5191A"/>
    <w:rsid w:val="00C62515"/>
    <w:rsid w:val="00C62A98"/>
    <w:rsid w:val="00C674FD"/>
    <w:rsid w:val="00C71A36"/>
    <w:rsid w:val="00C758A8"/>
    <w:rsid w:val="00C778E5"/>
    <w:rsid w:val="00C93482"/>
    <w:rsid w:val="00C93B30"/>
    <w:rsid w:val="00CA19DD"/>
    <w:rsid w:val="00CB008E"/>
    <w:rsid w:val="00CB4EAA"/>
    <w:rsid w:val="00CC3935"/>
    <w:rsid w:val="00CC7D30"/>
    <w:rsid w:val="00CD2F90"/>
    <w:rsid w:val="00CE2EBF"/>
    <w:rsid w:val="00CF1318"/>
    <w:rsid w:val="00CF16D0"/>
    <w:rsid w:val="00CF28B8"/>
    <w:rsid w:val="00CF45BD"/>
    <w:rsid w:val="00CF570C"/>
    <w:rsid w:val="00D03AD7"/>
    <w:rsid w:val="00D0510A"/>
    <w:rsid w:val="00D06CCD"/>
    <w:rsid w:val="00D07AA8"/>
    <w:rsid w:val="00D119CD"/>
    <w:rsid w:val="00D136D3"/>
    <w:rsid w:val="00D1456E"/>
    <w:rsid w:val="00D149A8"/>
    <w:rsid w:val="00D16CA2"/>
    <w:rsid w:val="00D230AC"/>
    <w:rsid w:val="00D25DE1"/>
    <w:rsid w:val="00D26C45"/>
    <w:rsid w:val="00D4399F"/>
    <w:rsid w:val="00D43F65"/>
    <w:rsid w:val="00D440C3"/>
    <w:rsid w:val="00D52839"/>
    <w:rsid w:val="00D60DB2"/>
    <w:rsid w:val="00D61516"/>
    <w:rsid w:val="00D72AB7"/>
    <w:rsid w:val="00D77747"/>
    <w:rsid w:val="00D84315"/>
    <w:rsid w:val="00D93FD6"/>
    <w:rsid w:val="00D96B78"/>
    <w:rsid w:val="00D97ADA"/>
    <w:rsid w:val="00DA56C2"/>
    <w:rsid w:val="00DA617F"/>
    <w:rsid w:val="00DB1C94"/>
    <w:rsid w:val="00DB2390"/>
    <w:rsid w:val="00DC227D"/>
    <w:rsid w:val="00DC4F4C"/>
    <w:rsid w:val="00DD72C3"/>
    <w:rsid w:val="00DE33AD"/>
    <w:rsid w:val="00DF0EF4"/>
    <w:rsid w:val="00DF714E"/>
    <w:rsid w:val="00E04740"/>
    <w:rsid w:val="00E061B0"/>
    <w:rsid w:val="00E070DC"/>
    <w:rsid w:val="00E160A8"/>
    <w:rsid w:val="00E16C96"/>
    <w:rsid w:val="00E22FF4"/>
    <w:rsid w:val="00E236DD"/>
    <w:rsid w:val="00E25DBE"/>
    <w:rsid w:val="00E31213"/>
    <w:rsid w:val="00E31D7D"/>
    <w:rsid w:val="00E3284E"/>
    <w:rsid w:val="00E33D8F"/>
    <w:rsid w:val="00E35569"/>
    <w:rsid w:val="00E454E5"/>
    <w:rsid w:val="00E4574C"/>
    <w:rsid w:val="00E45C4D"/>
    <w:rsid w:val="00E46AF6"/>
    <w:rsid w:val="00E4775D"/>
    <w:rsid w:val="00E501FA"/>
    <w:rsid w:val="00E52A35"/>
    <w:rsid w:val="00E54DA4"/>
    <w:rsid w:val="00E56CF6"/>
    <w:rsid w:val="00E71839"/>
    <w:rsid w:val="00E71853"/>
    <w:rsid w:val="00E7654B"/>
    <w:rsid w:val="00E76AE3"/>
    <w:rsid w:val="00E8150B"/>
    <w:rsid w:val="00E81685"/>
    <w:rsid w:val="00E8331D"/>
    <w:rsid w:val="00E84B82"/>
    <w:rsid w:val="00E914FF"/>
    <w:rsid w:val="00E9203D"/>
    <w:rsid w:val="00E97B8C"/>
    <w:rsid w:val="00EA0456"/>
    <w:rsid w:val="00EA04A9"/>
    <w:rsid w:val="00ED1366"/>
    <w:rsid w:val="00ED45AB"/>
    <w:rsid w:val="00EE1438"/>
    <w:rsid w:val="00EE2274"/>
    <w:rsid w:val="00EE2B5F"/>
    <w:rsid w:val="00EE307D"/>
    <w:rsid w:val="00EE4CF1"/>
    <w:rsid w:val="00EE7988"/>
    <w:rsid w:val="00EF3816"/>
    <w:rsid w:val="00EF411B"/>
    <w:rsid w:val="00EF4BAC"/>
    <w:rsid w:val="00EF56C9"/>
    <w:rsid w:val="00EF7F3B"/>
    <w:rsid w:val="00F011F8"/>
    <w:rsid w:val="00F02A4F"/>
    <w:rsid w:val="00F03086"/>
    <w:rsid w:val="00F03F24"/>
    <w:rsid w:val="00F03F5A"/>
    <w:rsid w:val="00F0574B"/>
    <w:rsid w:val="00F07F8C"/>
    <w:rsid w:val="00F20FFE"/>
    <w:rsid w:val="00F248B8"/>
    <w:rsid w:val="00F3203A"/>
    <w:rsid w:val="00F35CA4"/>
    <w:rsid w:val="00F37F76"/>
    <w:rsid w:val="00F42577"/>
    <w:rsid w:val="00F42D55"/>
    <w:rsid w:val="00F479E0"/>
    <w:rsid w:val="00F50A68"/>
    <w:rsid w:val="00F51330"/>
    <w:rsid w:val="00F57728"/>
    <w:rsid w:val="00F67463"/>
    <w:rsid w:val="00F764DC"/>
    <w:rsid w:val="00F77FE7"/>
    <w:rsid w:val="00F90382"/>
    <w:rsid w:val="00F9360A"/>
    <w:rsid w:val="00F93E7D"/>
    <w:rsid w:val="00F95EEC"/>
    <w:rsid w:val="00FA2DE1"/>
    <w:rsid w:val="00FA64DE"/>
    <w:rsid w:val="00FB3C19"/>
    <w:rsid w:val="00FC0A56"/>
    <w:rsid w:val="00FC4F1C"/>
    <w:rsid w:val="00FC56F9"/>
    <w:rsid w:val="00FD2C36"/>
    <w:rsid w:val="00FD37DE"/>
    <w:rsid w:val="00FF382F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9181"/>
  <w15:docId w15:val="{7E284B49-23BD-4330-8C1E-AF8B7652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DBB"/>
  </w:style>
  <w:style w:type="paragraph" w:styleId="a6">
    <w:name w:val="footer"/>
    <w:basedOn w:val="a"/>
    <w:link w:val="a7"/>
    <w:uiPriority w:val="99"/>
    <w:unhideWhenUsed/>
    <w:rsid w:val="0083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DBB"/>
  </w:style>
  <w:style w:type="paragraph" w:styleId="a8">
    <w:name w:val="List Paragraph"/>
    <w:basedOn w:val="a"/>
    <w:uiPriority w:val="34"/>
    <w:qFormat/>
    <w:rsid w:val="0074420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D0D51"/>
    <w:rPr>
      <w:color w:val="0563C1" w:themeColor="hyperlink"/>
      <w:u w:val="single"/>
    </w:rPr>
  </w:style>
  <w:style w:type="paragraph" w:customStyle="1" w:styleId="Default">
    <w:name w:val="Default"/>
    <w:rsid w:val="00556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E4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4C314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C674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FD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A46FC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46FC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46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AEBF-7FA6-4295-9EEB-E3FD61BF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Absolutbank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Климович Екатерина Михайловна</dc:creator>
  <cp:lastModifiedBy>Наталия Ищенко</cp:lastModifiedBy>
  <cp:revision>36</cp:revision>
  <dcterms:created xsi:type="dcterms:W3CDTF">2025-03-03T17:12:00Z</dcterms:created>
  <dcterms:modified xsi:type="dcterms:W3CDTF">2025-03-04T08:31:00Z</dcterms:modified>
</cp:coreProperties>
</file>