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DF80" w14:textId="77777777" w:rsidR="0094011F" w:rsidRPr="00D743F5" w:rsidRDefault="0094011F" w:rsidP="0094011F">
      <w:pPr>
        <w:pStyle w:val="1"/>
        <w:spacing w:after="240" w:line="240" w:lineRule="auto"/>
        <w:ind w:firstLine="0"/>
        <w:contextualSpacing/>
        <w:jc w:val="right"/>
        <w:rPr>
          <w:bCs/>
        </w:rPr>
      </w:pPr>
      <w:r w:rsidRPr="00D743F5">
        <w:rPr>
          <w:bCs/>
        </w:rPr>
        <w:t>Приложение</w:t>
      </w:r>
    </w:p>
    <w:p w14:paraId="7252F6F5" w14:textId="77777777" w:rsidR="0094011F" w:rsidRDefault="0094011F" w:rsidP="0094011F">
      <w:pPr>
        <w:pStyle w:val="1"/>
        <w:spacing w:after="460" w:line="240" w:lineRule="auto"/>
        <w:ind w:firstLine="0"/>
        <w:contextualSpacing/>
        <w:rPr>
          <w:b/>
        </w:rPr>
      </w:pPr>
    </w:p>
    <w:p w14:paraId="4605FA7D" w14:textId="77777777" w:rsidR="00277E5D" w:rsidRDefault="00277E5D" w:rsidP="00AD7046">
      <w:pPr>
        <w:pStyle w:val="1"/>
        <w:spacing w:after="120" w:line="240" w:lineRule="auto"/>
        <w:ind w:firstLine="0"/>
        <w:contextualSpacing/>
        <w:jc w:val="center"/>
        <w:rPr>
          <w:b/>
        </w:rPr>
      </w:pPr>
      <w:r>
        <w:rPr>
          <w:b/>
        </w:rPr>
        <w:t>Разъяснения по вопросам и</w:t>
      </w:r>
      <w:r w:rsidR="004A509D">
        <w:rPr>
          <w:b/>
        </w:rPr>
        <w:t xml:space="preserve"> комментари</w:t>
      </w:r>
      <w:r>
        <w:rPr>
          <w:b/>
        </w:rPr>
        <w:t>ям</w:t>
      </w:r>
      <w:r w:rsidR="004A509D">
        <w:rPr>
          <w:b/>
        </w:rPr>
        <w:t xml:space="preserve"> кредитных организаций к проекту </w:t>
      </w:r>
    </w:p>
    <w:p w14:paraId="73D8FD73" w14:textId="697B9B69" w:rsidR="0094011F" w:rsidRPr="00477D06" w:rsidRDefault="00FF691A" w:rsidP="00AD7046">
      <w:pPr>
        <w:pStyle w:val="1"/>
        <w:spacing w:after="120" w:line="240" w:lineRule="auto"/>
        <w:ind w:firstLine="0"/>
        <w:contextualSpacing/>
        <w:jc w:val="center"/>
        <w:rPr>
          <w:b/>
        </w:rPr>
      </w:pPr>
      <w:r>
        <w:rPr>
          <w:b/>
        </w:rPr>
        <w:t>положения</w:t>
      </w:r>
      <w:r w:rsidR="00550A5B">
        <w:rPr>
          <w:b/>
        </w:rPr>
        <w:t xml:space="preserve"> Банка России </w:t>
      </w:r>
      <w:r w:rsidR="00550A5B" w:rsidRPr="00550A5B">
        <w:rPr>
          <w:b/>
        </w:rPr>
        <w:t>«</w:t>
      </w:r>
      <w:r w:rsidRPr="00FF691A">
        <w:rPr>
          <w:b/>
        </w:rPr>
        <w:t>О платежной системе Банка России</w:t>
      </w:r>
      <w:r w:rsidR="00550A5B" w:rsidRPr="00550A5B">
        <w:rPr>
          <w:b/>
        </w:rPr>
        <w:t>»</w:t>
      </w:r>
      <w:r>
        <w:rPr>
          <w:b/>
        </w:rPr>
        <w:t xml:space="preserve"> </w:t>
      </w:r>
      <w:r w:rsidR="004756F1" w:rsidRPr="00477D06">
        <w:rPr>
          <w:b/>
        </w:rPr>
        <w:t xml:space="preserve">(далее – </w:t>
      </w:r>
      <w:r w:rsidR="005E3DBE">
        <w:rPr>
          <w:b/>
        </w:rPr>
        <w:t>п</w:t>
      </w:r>
      <w:r w:rsidR="00550A5B">
        <w:rPr>
          <w:b/>
        </w:rPr>
        <w:t>роект</w:t>
      </w:r>
      <w:r w:rsidR="004756F1" w:rsidRPr="00477D06">
        <w:rPr>
          <w:b/>
        </w:rPr>
        <w:t>)</w:t>
      </w:r>
    </w:p>
    <w:p w14:paraId="6BD9C2F2" w14:textId="77777777" w:rsidR="00084F2F" w:rsidRPr="004E1DC5" w:rsidRDefault="00084F2F" w:rsidP="0015445F">
      <w:pPr>
        <w:spacing w:line="240" w:lineRule="auto"/>
        <w:rPr>
          <w:sz w:val="8"/>
          <w:szCs w:val="8"/>
        </w:rPr>
      </w:pPr>
    </w:p>
    <w:tbl>
      <w:tblPr>
        <w:tblStyle w:val="a8"/>
        <w:tblW w:w="5230" w:type="pct"/>
        <w:tblLook w:val="04A0" w:firstRow="1" w:lastRow="0" w:firstColumn="1" w:lastColumn="0" w:noHBand="0" w:noVBand="1"/>
      </w:tblPr>
      <w:tblGrid>
        <w:gridCol w:w="532"/>
        <w:gridCol w:w="1732"/>
        <w:gridCol w:w="6663"/>
        <w:gridCol w:w="7043"/>
      </w:tblGrid>
      <w:tr w:rsidR="005E3DBE" w:rsidRPr="005E3DBE" w14:paraId="63F3AD24" w14:textId="1F67C692" w:rsidTr="006325EA">
        <w:tc>
          <w:tcPr>
            <w:tcW w:w="166" w:type="pct"/>
            <w:vAlign w:val="center"/>
          </w:tcPr>
          <w:p w14:paraId="7A6AEBDA" w14:textId="3C74D41B" w:rsidR="00D460C7" w:rsidRPr="005E3DBE" w:rsidRDefault="00D460C7" w:rsidP="007F0100">
            <w:pPr>
              <w:spacing w:line="240" w:lineRule="auto"/>
              <w:jc w:val="center"/>
              <w:rPr>
                <w:sz w:val="22"/>
                <w:szCs w:val="28"/>
              </w:rPr>
            </w:pPr>
            <w:r w:rsidRPr="005E3DBE">
              <w:rPr>
                <w:b/>
                <w:sz w:val="22"/>
                <w:szCs w:val="28"/>
              </w:rPr>
              <w:t>№ п/п</w:t>
            </w:r>
          </w:p>
        </w:tc>
        <w:tc>
          <w:tcPr>
            <w:tcW w:w="542" w:type="pct"/>
            <w:vAlign w:val="center"/>
          </w:tcPr>
          <w:p w14:paraId="72E7023A" w14:textId="513253FD" w:rsidR="00D460C7" w:rsidRPr="005E3DBE" w:rsidRDefault="003559FB" w:rsidP="007F0100">
            <w:pPr>
              <w:spacing w:line="240" w:lineRule="auto"/>
              <w:jc w:val="center"/>
              <w:rPr>
                <w:sz w:val="22"/>
                <w:szCs w:val="28"/>
              </w:rPr>
            </w:pPr>
            <w:r w:rsidRPr="005E3DBE">
              <w:rPr>
                <w:b/>
                <w:sz w:val="22"/>
                <w:szCs w:val="28"/>
              </w:rPr>
              <w:t xml:space="preserve">Структурная единица </w:t>
            </w:r>
            <w:r w:rsidR="00550A5B" w:rsidRPr="005E3DBE">
              <w:rPr>
                <w:b/>
                <w:sz w:val="22"/>
                <w:szCs w:val="28"/>
              </w:rPr>
              <w:t>Проекта</w:t>
            </w:r>
          </w:p>
        </w:tc>
        <w:tc>
          <w:tcPr>
            <w:tcW w:w="2086" w:type="pct"/>
            <w:vAlign w:val="center"/>
          </w:tcPr>
          <w:p w14:paraId="6C0DAEB1" w14:textId="13A136B3" w:rsidR="00D460C7" w:rsidRPr="005E3DBE" w:rsidRDefault="00D460C7" w:rsidP="005E3DBE">
            <w:pPr>
              <w:spacing w:line="240" w:lineRule="auto"/>
              <w:jc w:val="center"/>
              <w:rPr>
                <w:sz w:val="22"/>
                <w:szCs w:val="28"/>
              </w:rPr>
            </w:pPr>
            <w:r w:rsidRPr="005E3DBE">
              <w:rPr>
                <w:b/>
                <w:sz w:val="22"/>
                <w:szCs w:val="28"/>
              </w:rPr>
              <w:t>Содержание замечания или предложения</w:t>
            </w:r>
          </w:p>
        </w:tc>
        <w:tc>
          <w:tcPr>
            <w:tcW w:w="2205" w:type="pct"/>
            <w:vAlign w:val="center"/>
          </w:tcPr>
          <w:p w14:paraId="6B3985F6" w14:textId="508FD76F" w:rsidR="00D460C7" w:rsidRPr="005E3DBE" w:rsidRDefault="00976318" w:rsidP="00D713B5">
            <w:pPr>
              <w:spacing w:line="240" w:lineRule="auto"/>
              <w:ind w:firstLine="140"/>
              <w:jc w:val="center"/>
              <w:rPr>
                <w:b/>
                <w:sz w:val="22"/>
                <w:szCs w:val="28"/>
              </w:rPr>
            </w:pPr>
            <w:r w:rsidRPr="005E3DBE">
              <w:rPr>
                <w:b/>
                <w:sz w:val="22"/>
                <w:szCs w:val="28"/>
              </w:rPr>
              <w:t>Пояснение</w:t>
            </w:r>
          </w:p>
        </w:tc>
      </w:tr>
      <w:tr w:rsidR="005E3DBE" w:rsidRPr="0064640E" w14:paraId="348F3CBB" w14:textId="77777777" w:rsidTr="006325EA">
        <w:tc>
          <w:tcPr>
            <w:tcW w:w="166" w:type="pct"/>
            <w:vAlign w:val="center"/>
          </w:tcPr>
          <w:p w14:paraId="3D56F24C" w14:textId="77777777" w:rsidR="005E3DBE" w:rsidRPr="002C2560" w:rsidRDefault="005E3DBE" w:rsidP="00794C67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4B9A3576" w14:textId="423B5981" w:rsidR="005E3DBE" w:rsidRPr="003413B0" w:rsidRDefault="005E3DBE" w:rsidP="005E3DB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 в целом</w:t>
            </w:r>
          </w:p>
        </w:tc>
        <w:tc>
          <w:tcPr>
            <w:tcW w:w="2086" w:type="pct"/>
          </w:tcPr>
          <w:p w14:paraId="7601C043" w14:textId="77777777" w:rsidR="005E3DBE" w:rsidRPr="00EF2F21" w:rsidRDefault="005E3DBE" w:rsidP="00794C67">
            <w:pPr>
              <w:spacing w:line="240" w:lineRule="auto"/>
              <w:ind w:firstLine="22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Предлагается</w:t>
            </w:r>
            <w:r w:rsidRPr="00EF2F21">
              <w:rPr>
                <w:bCs/>
                <w:sz w:val="24"/>
                <w:szCs w:val="24"/>
                <w:lang w:eastAsia="en-US"/>
              </w:rPr>
              <w:t xml:space="preserve"> включить в </w:t>
            </w:r>
            <w:r>
              <w:rPr>
                <w:bCs/>
                <w:sz w:val="24"/>
                <w:szCs w:val="24"/>
                <w:lang w:eastAsia="en-US"/>
              </w:rPr>
              <w:t>Проект</w:t>
            </w:r>
            <w:r w:rsidRPr="00EF2F21">
              <w:rPr>
                <w:bCs/>
                <w:sz w:val="24"/>
                <w:szCs w:val="24"/>
                <w:lang w:eastAsia="en-US"/>
              </w:rPr>
              <w:t xml:space="preserve"> норму о том, что оказание расчетных услуг Банком России осуществляется на платной основе. </w:t>
            </w:r>
          </w:p>
          <w:p w14:paraId="3C39C6B9" w14:textId="77777777" w:rsidR="005E3DBE" w:rsidRDefault="005E3DBE" w:rsidP="00794C67">
            <w:pPr>
              <w:spacing w:line="240" w:lineRule="auto"/>
              <w:ind w:firstLine="22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Также банки считают</w:t>
            </w:r>
            <w:r w:rsidRPr="00EF2F21">
              <w:rPr>
                <w:bCs/>
                <w:sz w:val="24"/>
                <w:szCs w:val="24"/>
                <w:lang w:eastAsia="en-US"/>
              </w:rPr>
              <w:t xml:space="preserve"> целесообразн</w:t>
            </w:r>
            <w:r>
              <w:rPr>
                <w:bCs/>
                <w:sz w:val="24"/>
                <w:szCs w:val="24"/>
                <w:lang w:eastAsia="en-US"/>
              </w:rPr>
              <w:t>ым</w:t>
            </w:r>
            <w:r w:rsidRPr="00EF2F21">
              <w:rPr>
                <w:bCs/>
                <w:sz w:val="24"/>
                <w:szCs w:val="24"/>
                <w:lang w:eastAsia="en-US"/>
              </w:rPr>
              <w:t xml:space="preserve"> определить единый публичный источник (справочник) размеров тарифов с актуальными и архивными данными. </w:t>
            </w:r>
          </w:p>
          <w:p w14:paraId="0F896EC4" w14:textId="77777777" w:rsidR="005E3DBE" w:rsidRDefault="005E3DBE" w:rsidP="00794C67">
            <w:pPr>
              <w:spacing w:line="240" w:lineRule="auto"/>
              <w:ind w:firstLine="318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 соответствии со с</w:t>
            </w:r>
            <w:r w:rsidRPr="00EF2F21">
              <w:rPr>
                <w:bCs/>
                <w:sz w:val="24"/>
                <w:szCs w:val="24"/>
                <w:lang w:eastAsia="en-US"/>
              </w:rPr>
              <w:t>т.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F2F21">
              <w:rPr>
                <w:bCs/>
                <w:sz w:val="24"/>
                <w:szCs w:val="24"/>
                <w:lang w:eastAsia="en-US"/>
              </w:rPr>
              <w:t xml:space="preserve">20 </w:t>
            </w:r>
            <w:r>
              <w:rPr>
                <w:bCs/>
                <w:sz w:val="24"/>
                <w:szCs w:val="24"/>
                <w:lang w:eastAsia="en-US"/>
              </w:rPr>
              <w:t>З</w:t>
            </w:r>
            <w:r w:rsidRPr="00EF2F21">
              <w:rPr>
                <w:bCs/>
                <w:sz w:val="24"/>
                <w:szCs w:val="24"/>
                <w:lang w:eastAsia="en-US"/>
              </w:rPr>
              <w:t>акона №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F2F21">
              <w:rPr>
                <w:bCs/>
                <w:sz w:val="24"/>
                <w:szCs w:val="24"/>
                <w:lang w:eastAsia="en-US"/>
              </w:rPr>
              <w:t>161-ФЗ:</w:t>
            </w:r>
          </w:p>
          <w:p w14:paraId="266B1A97" w14:textId="77777777" w:rsidR="005E3DBE" w:rsidRPr="00D9517B" w:rsidRDefault="005E3DBE" w:rsidP="00794C67">
            <w:pPr>
              <w:spacing w:line="240" w:lineRule="auto"/>
              <w:ind w:firstLine="318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9517B">
              <w:rPr>
                <w:bCs/>
                <w:i/>
                <w:iCs/>
                <w:sz w:val="24"/>
                <w:szCs w:val="24"/>
                <w:lang w:eastAsia="en-US"/>
              </w:rPr>
              <w:t xml:space="preserve">«1. </w:t>
            </w:r>
            <w:r w:rsidRPr="00D9517B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Правилами платежной системы должны определяться:</w:t>
            </w:r>
          </w:p>
          <w:p w14:paraId="75E7CDF9" w14:textId="77777777" w:rsidR="005E3DBE" w:rsidRPr="00D9517B" w:rsidRDefault="005E3DBE" w:rsidP="00794C67">
            <w:pPr>
              <w:spacing w:line="240" w:lineRule="auto"/>
              <w:ind w:firstLine="318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9517B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9) </w:t>
            </w:r>
            <w:hyperlink r:id="rId8" w:history="1">
              <w:r w:rsidRPr="00D9517B">
                <w:rPr>
                  <w:rStyle w:val="af3"/>
                  <w:i/>
                  <w:iCs/>
                  <w:color w:val="000000"/>
                  <w:sz w:val="24"/>
                  <w:szCs w:val="24"/>
                  <w:lang w:eastAsia="en-US"/>
                </w:rPr>
                <w:t>порядок</w:t>
              </w:r>
            </w:hyperlink>
            <w:r w:rsidRPr="00D9517B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оплаты услуг по переводу денежных средств, являющийся единообразным в рамках платежной системы;…</w:t>
            </w:r>
          </w:p>
          <w:p w14:paraId="58D5AF5C" w14:textId="77777777" w:rsidR="005E3DBE" w:rsidRPr="00D9517B" w:rsidRDefault="005E3DBE" w:rsidP="00794C67">
            <w:pPr>
              <w:spacing w:line="240" w:lineRule="auto"/>
              <w:ind w:firstLine="318"/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9517B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6. Правила платежной системы, </w:t>
            </w:r>
            <w:r w:rsidRPr="00D9517B">
              <w:rPr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включая тарифы </w:t>
            </w:r>
            <w:r w:rsidRPr="00D9517B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и иные виды платы за услуги в рамках платежной системы …, являются публично доступными.</w:t>
            </w:r>
            <w:r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  <w:p w14:paraId="18B53776" w14:textId="0765CE3F" w:rsidR="005E3DBE" w:rsidRPr="003413B0" w:rsidRDefault="005E3DBE" w:rsidP="00794C67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D9517B">
              <w:rPr>
                <w:bCs/>
                <w:sz w:val="24"/>
                <w:szCs w:val="24"/>
                <w:lang w:eastAsia="en-US"/>
              </w:rPr>
              <w:t xml:space="preserve">Положение Банка России от 28 марта 2018 </w:t>
            </w:r>
            <w:r>
              <w:rPr>
                <w:bCs/>
                <w:sz w:val="24"/>
                <w:szCs w:val="24"/>
                <w:lang w:eastAsia="en-US"/>
              </w:rPr>
              <w:t>№</w:t>
            </w:r>
            <w:r w:rsidRPr="00D9517B">
              <w:rPr>
                <w:bCs/>
                <w:sz w:val="24"/>
                <w:szCs w:val="24"/>
                <w:lang w:eastAsia="en-US"/>
              </w:rPr>
              <w:t xml:space="preserve"> 638-П</w:t>
            </w:r>
            <w:r>
              <w:rPr>
                <w:bCs/>
                <w:sz w:val="24"/>
                <w:szCs w:val="24"/>
                <w:lang w:eastAsia="en-US"/>
              </w:rPr>
              <w:t xml:space="preserve"> «</w:t>
            </w:r>
            <w:r w:rsidRPr="00D9517B">
              <w:rPr>
                <w:bCs/>
                <w:sz w:val="24"/>
                <w:szCs w:val="24"/>
                <w:lang w:eastAsia="en-US"/>
              </w:rPr>
              <w:t>О порядке оплаты услуг по переводу денежных средств и услуг платежной инфраструктуры в платежной системе Банка России</w:t>
            </w:r>
            <w:r>
              <w:rPr>
                <w:bCs/>
                <w:sz w:val="24"/>
                <w:szCs w:val="24"/>
                <w:lang w:eastAsia="en-US"/>
              </w:rPr>
              <w:t xml:space="preserve">» </w:t>
            </w:r>
            <w:r w:rsidRPr="00D9517B">
              <w:rPr>
                <w:bCs/>
                <w:sz w:val="24"/>
                <w:szCs w:val="24"/>
                <w:lang w:eastAsia="en-US"/>
              </w:rPr>
              <w:t>определяет только порядок взи</w:t>
            </w:r>
            <w:r w:rsidR="006325EA">
              <w:rPr>
                <w:bCs/>
                <w:sz w:val="24"/>
                <w:szCs w:val="24"/>
                <w:lang w:eastAsia="en-US"/>
              </w:rPr>
              <w:t>мания платы за расчетные услуги</w:t>
            </w:r>
          </w:p>
        </w:tc>
        <w:tc>
          <w:tcPr>
            <w:tcW w:w="2205" w:type="pct"/>
          </w:tcPr>
          <w:p w14:paraId="515E4630" w14:textId="14AC5A71" w:rsidR="00277E5D" w:rsidRDefault="00277E5D" w:rsidP="00FE2555">
            <w:pPr>
              <w:spacing w:line="240" w:lineRule="auto"/>
              <w:ind w:firstLine="31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Предложение </w:t>
            </w:r>
            <w:r w:rsidR="00AE760C">
              <w:rPr>
                <w:bCs/>
                <w:sz w:val="24"/>
                <w:szCs w:val="24"/>
                <w:lang w:eastAsia="en-US"/>
              </w:rPr>
              <w:t xml:space="preserve">учтено иным способом и </w:t>
            </w:r>
            <w:r>
              <w:rPr>
                <w:bCs/>
                <w:sz w:val="24"/>
                <w:szCs w:val="24"/>
                <w:lang w:eastAsia="en-US"/>
              </w:rPr>
              <w:t>не может быть принято</w:t>
            </w:r>
            <w:r w:rsidR="00AE760C">
              <w:rPr>
                <w:bCs/>
                <w:sz w:val="24"/>
                <w:szCs w:val="24"/>
                <w:lang w:eastAsia="en-US"/>
              </w:rPr>
              <w:t xml:space="preserve"> в рамках данного нормативного акта</w:t>
            </w:r>
            <w:r>
              <w:rPr>
                <w:bCs/>
                <w:sz w:val="24"/>
                <w:szCs w:val="24"/>
                <w:lang w:eastAsia="en-US"/>
              </w:rPr>
              <w:t xml:space="preserve"> в связи со следующим.</w:t>
            </w:r>
          </w:p>
          <w:p w14:paraId="19418BFE" w14:textId="77777777" w:rsidR="00FE2555" w:rsidRDefault="005251A1" w:rsidP="00FE2555">
            <w:pPr>
              <w:spacing w:line="240" w:lineRule="auto"/>
              <w:ind w:firstLine="31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Пунктом 9 части 1 статьи 20 Федерального закона от</w:t>
            </w:r>
            <w:r w:rsidRPr="005251A1">
              <w:rPr>
                <w:bCs/>
                <w:sz w:val="24"/>
                <w:szCs w:val="24"/>
                <w:lang w:eastAsia="en-US"/>
              </w:rPr>
              <w:t xml:space="preserve"> 27.06.2011 </w:t>
            </w:r>
            <w:r>
              <w:rPr>
                <w:bCs/>
                <w:sz w:val="24"/>
                <w:szCs w:val="24"/>
                <w:lang w:eastAsia="en-US"/>
              </w:rPr>
              <w:t>№</w:t>
            </w:r>
            <w:r w:rsidRPr="005251A1">
              <w:rPr>
                <w:bCs/>
                <w:sz w:val="24"/>
                <w:szCs w:val="24"/>
                <w:lang w:eastAsia="en-US"/>
              </w:rPr>
              <w:t xml:space="preserve"> 161-ФЗ</w:t>
            </w:r>
            <w:r>
              <w:rPr>
                <w:bCs/>
                <w:sz w:val="24"/>
                <w:szCs w:val="24"/>
                <w:lang w:eastAsia="en-US"/>
              </w:rPr>
              <w:t xml:space="preserve"> «О национальной платежной системе»</w:t>
            </w:r>
            <w:r w:rsidR="00143425">
              <w:rPr>
                <w:bCs/>
                <w:sz w:val="24"/>
                <w:szCs w:val="24"/>
                <w:lang w:eastAsia="en-US"/>
              </w:rPr>
              <w:t xml:space="preserve"> (далее – Федеральный закон № 161-ФЗ)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5251A1">
              <w:rPr>
                <w:bCs/>
                <w:sz w:val="24"/>
                <w:szCs w:val="24"/>
                <w:lang w:eastAsia="en-US"/>
              </w:rPr>
              <w:t>порядок оплаты услуг по переводу денежных средств, являющийся единообразным в рамках платежной системы</w:t>
            </w:r>
            <w:r>
              <w:rPr>
                <w:bCs/>
                <w:sz w:val="24"/>
                <w:szCs w:val="24"/>
                <w:lang w:eastAsia="en-US"/>
              </w:rPr>
              <w:t xml:space="preserve"> должен быть определен п</w:t>
            </w:r>
            <w:r w:rsidRPr="005251A1">
              <w:rPr>
                <w:bCs/>
                <w:sz w:val="24"/>
                <w:szCs w:val="24"/>
                <w:lang w:eastAsia="en-US"/>
              </w:rPr>
              <w:t>равила</w:t>
            </w:r>
            <w:r>
              <w:rPr>
                <w:bCs/>
                <w:sz w:val="24"/>
                <w:szCs w:val="24"/>
                <w:lang w:eastAsia="en-US"/>
              </w:rPr>
              <w:t>ми</w:t>
            </w:r>
            <w:r w:rsidRPr="005251A1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FE2555" w:rsidRPr="005251A1">
              <w:rPr>
                <w:bCs/>
                <w:sz w:val="24"/>
                <w:szCs w:val="24"/>
                <w:lang w:eastAsia="en-US"/>
              </w:rPr>
              <w:t>платежной системы Банка России</w:t>
            </w:r>
            <w:r w:rsidR="00FE2555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539A9FDC" w14:textId="7416A2E0" w:rsidR="00FE2555" w:rsidRDefault="00FE2555" w:rsidP="00FE2555">
            <w:pPr>
              <w:spacing w:line="240" w:lineRule="auto"/>
              <w:ind w:firstLine="31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Во исполнение данной нормы порядок единообразный </w:t>
            </w:r>
            <w:r w:rsidRPr="005251A1">
              <w:rPr>
                <w:bCs/>
                <w:sz w:val="24"/>
                <w:szCs w:val="24"/>
                <w:lang w:eastAsia="en-US"/>
              </w:rPr>
              <w:t>оплаты услуг по переводу денежных средств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AE760C">
              <w:rPr>
                <w:bCs/>
                <w:sz w:val="24"/>
                <w:szCs w:val="24"/>
                <w:lang w:eastAsia="en-US"/>
              </w:rPr>
              <w:t xml:space="preserve">в рамках платежной системы Банка России </w:t>
            </w:r>
            <w:r>
              <w:rPr>
                <w:bCs/>
                <w:sz w:val="24"/>
                <w:szCs w:val="24"/>
                <w:lang w:eastAsia="en-US"/>
              </w:rPr>
              <w:t>установлен другим нормативным актом - Положением Банка России от 28.03.2018 № 638-П, являющимся частью правил платежной системы Банка России.</w:t>
            </w:r>
          </w:p>
          <w:p w14:paraId="57E6FC29" w14:textId="0014FDDC" w:rsidR="005251A1" w:rsidRDefault="00143425" w:rsidP="00FE2555">
            <w:pPr>
              <w:spacing w:line="240" w:lineRule="auto"/>
              <w:ind w:firstLine="31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</w:t>
            </w:r>
            <w:r w:rsidRPr="00143425">
              <w:rPr>
                <w:bCs/>
                <w:sz w:val="24"/>
                <w:szCs w:val="24"/>
                <w:lang w:eastAsia="en-US"/>
              </w:rPr>
              <w:t>предел</w:t>
            </w:r>
            <w:r>
              <w:rPr>
                <w:bCs/>
                <w:sz w:val="24"/>
                <w:szCs w:val="24"/>
                <w:lang w:eastAsia="en-US"/>
              </w:rPr>
              <w:t>ение</w:t>
            </w:r>
            <w:r w:rsidRPr="00143425">
              <w:rPr>
                <w:bCs/>
                <w:sz w:val="24"/>
                <w:szCs w:val="24"/>
                <w:lang w:eastAsia="en-US"/>
              </w:rPr>
              <w:t xml:space="preserve"> тариф</w:t>
            </w:r>
            <w:r>
              <w:rPr>
                <w:bCs/>
                <w:sz w:val="24"/>
                <w:szCs w:val="24"/>
                <w:lang w:eastAsia="en-US"/>
              </w:rPr>
              <w:t>ов</w:t>
            </w:r>
            <w:r w:rsidRPr="00143425">
              <w:rPr>
                <w:bCs/>
                <w:sz w:val="24"/>
                <w:szCs w:val="24"/>
                <w:lang w:eastAsia="en-US"/>
              </w:rPr>
              <w:t xml:space="preserve"> на услуги в платежной системе Банка России</w:t>
            </w:r>
            <w:r>
              <w:rPr>
                <w:bCs/>
                <w:sz w:val="24"/>
                <w:szCs w:val="24"/>
                <w:lang w:eastAsia="en-US"/>
              </w:rPr>
              <w:t xml:space="preserve"> и</w:t>
            </w:r>
            <w:r w:rsidRPr="00143425">
              <w:rPr>
                <w:bCs/>
                <w:sz w:val="24"/>
                <w:szCs w:val="24"/>
                <w:lang w:eastAsia="en-US"/>
              </w:rPr>
              <w:t xml:space="preserve"> максимальны</w:t>
            </w:r>
            <w:r>
              <w:rPr>
                <w:bCs/>
                <w:sz w:val="24"/>
                <w:szCs w:val="24"/>
                <w:lang w:eastAsia="en-US"/>
              </w:rPr>
              <w:t>х</w:t>
            </w:r>
            <w:r w:rsidRPr="00143425">
              <w:rPr>
                <w:bCs/>
                <w:sz w:val="24"/>
                <w:szCs w:val="24"/>
                <w:lang w:eastAsia="en-US"/>
              </w:rPr>
              <w:t xml:space="preserve"> значени</w:t>
            </w:r>
            <w:r>
              <w:rPr>
                <w:bCs/>
                <w:sz w:val="24"/>
                <w:szCs w:val="24"/>
                <w:lang w:eastAsia="en-US"/>
              </w:rPr>
              <w:t>й</w:t>
            </w:r>
            <w:r w:rsidRPr="00143425">
              <w:rPr>
                <w:bCs/>
                <w:sz w:val="24"/>
                <w:szCs w:val="24"/>
                <w:lang w:eastAsia="en-US"/>
              </w:rPr>
              <w:t xml:space="preserve"> размера платы, взимаемой кредитными организациями со своих клиентов за осуществление переводов денежных средств и предоставление иных услуг в рамках платежной системы Банка России, а также в рамках иных платежных систем</w:t>
            </w:r>
            <w:r w:rsidR="00277E5D">
              <w:rPr>
                <w:bCs/>
                <w:sz w:val="24"/>
                <w:szCs w:val="24"/>
                <w:lang w:eastAsia="en-US"/>
              </w:rPr>
              <w:t>,</w:t>
            </w:r>
            <w:r>
              <w:rPr>
                <w:bCs/>
                <w:sz w:val="24"/>
                <w:szCs w:val="24"/>
                <w:lang w:eastAsia="en-US"/>
              </w:rPr>
              <w:t xml:space="preserve"> согласно пунктам 17.9, 17.10 части 1 статьи 18 Федерального закона от </w:t>
            </w:r>
            <w:r w:rsidRPr="00143425">
              <w:rPr>
                <w:bCs/>
                <w:sz w:val="24"/>
                <w:szCs w:val="24"/>
                <w:lang w:eastAsia="en-US"/>
              </w:rPr>
              <w:t xml:space="preserve">10.07.2002 </w:t>
            </w:r>
            <w:r>
              <w:rPr>
                <w:bCs/>
                <w:sz w:val="24"/>
                <w:szCs w:val="24"/>
                <w:lang w:eastAsia="en-US"/>
              </w:rPr>
              <w:t>№</w:t>
            </w:r>
            <w:r w:rsidRPr="00143425">
              <w:rPr>
                <w:bCs/>
                <w:sz w:val="24"/>
                <w:szCs w:val="24"/>
                <w:lang w:eastAsia="en-US"/>
              </w:rPr>
              <w:t xml:space="preserve"> 86-ФЗ</w:t>
            </w:r>
            <w:r>
              <w:rPr>
                <w:bCs/>
                <w:sz w:val="24"/>
                <w:szCs w:val="24"/>
                <w:lang w:eastAsia="en-US"/>
              </w:rPr>
              <w:t xml:space="preserve"> «</w:t>
            </w:r>
            <w:r w:rsidRPr="00143425">
              <w:rPr>
                <w:bCs/>
                <w:sz w:val="24"/>
                <w:szCs w:val="24"/>
                <w:lang w:eastAsia="en-US"/>
              </w:rPr>
              <w:t>О Центральном банке Российской Федерации (Банке России)</w:t>
            </w:r>
            <w:r>
              <w:rPr>
                <w:bCs/>
                <w:sz w:val="24"/>
                <w:szCs w:val="24"/>
                <w:lang w:eastAsia="en-US"/>
              </w:rPr>
              <w:t>»</w:t>
            </w:r>
            <w:r w:rsidR="005251A1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относится к функциям Совета директоров Банка России.</w:t>
            </w:r>
          </w:p>
          <w:p w14:paraId="481E5361" w14:textId="5EA17342" w:rsidR="005E3DBE" w:rsidRDefault="00FE2555" w:rsidP="00FE2555">
            <w:pPr>
              <w:spacing w:line="240" w:lineRule="auto"/>
              <w:ind w:firstLine="31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Учитывая изложенное, </w:t>
            </w:r>
            <w:r w:rsidR="00143425">
              <w:rPr>
                <w:bCs/>
                <w:sz w:val="24"/>
                <w:szCs w:val="24"/>
                <w:lang w:eastAsia="en-US"/>
              </w:rPr>
              <w:t>тарифы на услуги в платежной системе</w:t>
            </w:r>
            <w:r w:rsidR="00C30118">
              <w:rPr>
                <w:bCs/>
                <w:sz w:val="24"/>
                <w:szCs w:val="24"/>
                <w:lang w:eastAsia="en-US"/>
              </w:rPr>
              <w:t xml:space="preserve"> Банка России</w:t>
            </w:r>
            <w:r w:rsidR="00143425">
              <w:rPr>
                <w:bCs/>
                <w:sz w:val="24"/>
                <w:szCs w:val="24"/>
                <w:lang w:eastAsia="en-US"/>
              </w:rPr>
              <w:t xml:space="preserve"> и другие виды платы за услуги в рамках платежной системы Банка России устанавливаются соответствующими решениями Совета директоров Банка России</w:t>
            </w:r>
            <w:r w:rsidR="00C30118">
              <w:rPr>
                <w:bCs/>
                <w:sz w:val="24"/>
                <w:szCs w:val="24"/>
                <w:lang w:eastAsia="en-US"/>
              </w:rPr>
              <w:t xml:space="preserve">, информация о которых опубликована на сайте Банка России в сети «Интернет» </w:t>
            </w:r>
            <w:r w:rsidR="00C30118">
              <w:rPr>
                <w:bCs/>
                <w:sz w:val="24"/>
                <w:szCs w:val="24"/>
                <w:lang w:eastAsia="en-US"/>
              </w:rPr>
              <w:lastRenderedPageBreak/>
              <w:t xml:space="preserve">по адресу: </w:t>
            </w:r>
            <w:hyperlink r:id="rId9" w:anchor="t2" w:history="1">
              <w:r w:rsidR="00C30118" w:rsidRPr="00F406C4">
                <w:rPr>
                  <w:rStyle w:val="af3"/>
                  <w:bCs/>
                  <w:sz w:val="24"/>
                  <w:szCs w:val="24"/>
                  <w:lang w:eastAsia="en-US"/>
                </w:rPr>
                <w:t>http://www.cbr.ru/PSystem/payment_system/#t2</w:t>
              </w:r>
            </w:hyperlink>
            <w:r w:rsidR="0018277D">
              <w:rPr>
                <w:rStyle w:val="af3"/>
                <w:bCs/>
                <w:sz w:val="24"/>
                <w:szCs w:val="24"/>
                <w:lang w:eastAsia="en-US"/>
              </w:rPr>
              <w:t xml:space="preserve"> (далее – сайт)</w:t>
            </w:r>
            <w:r w:rsidR="00C30118">
              <w:rPr>
                <w:bCs/>
                <w:sz w:val="24"/>
                <w:szCs w:val="24"/>
                <w:lang w:eastAsia="en-US"/>
              </w:rPr>
              <w:t xml:space="preserve">. </w:t>
            </w:r>
          </w:p>
          <w:p w14:paraId="2A712F8D" w14:textId="4E8B59C7" w:rsidR="00FE2555" w:rsidRDefault="0018277D" w:rsidP="006325EA">
            <w:pPr>
              <w:spacing w:line="240" w:lineRule="auto"/>
              <w:ind w:firstLine="31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Банком России будет рассмотрен вопрос о размещении на сайте сводной информации о действующих </w:t>
            </w:r>
            <w:r w:rsidR="00310FAF">
              <w:rPr>
                <w:bCs/>
                <w:sz w:val="24"/>
                <w:szCs w:val="24"/>
                <w:lang w:eastAsia="en-US"/>
              </w:rPr>
              <w:t xml:space="preserve">и архивных </w:t>
            </w:r>
            <w:r>
              <w:rPr>
                <w:bCs/>
                <w:sz w:val="24"/>
                <w:szCs w:val="24"/>
                <w:lang w:eastAsia="en-US"/>
              </w:rPr>
              <w:t>тарифах в</w:t>
            </w:r>
            <w:r w:rsidR="006325EA">
              <w:rPr>
                <w:bCs/>
                <w:sz w:val="24"/>
                <w:szCs w:val="24"/>
                <w:lang w:eastAsia="en-US"/>
              </w:rPr>
              <w:t xml:space="preserve"> качестве справочного материала</w:t>
            </w:r>
            <w:r w:rsidR="00310FAF">
              <w:rPr>
                <w:bCs/>
                <w:sz w:val="24"/>
                <w:szCs w:val="24"/>
                <w:lang w:eastAsia="en-US"/>
              </w:rPr>
              <w:t>.</w:t>
            </w:r>
          </w:p>
          <w:p w14:paraId="7B1D77F0" w14:textId="2FFA252E" w:rsidR="006325EA" w:rsidRPr="00D9517B" w:rsidRDefault="006325EA" w:rsidP="006325EA">
            <w:pPr>
              <w:spacing w:line="240" w:lineRule="auto"/>
              <w:ind w:firstLine="316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E3DBE" w:rsidRPr="0064640E" w14:paraId="06A98BCF" w14:textId="77777777" w:rsidTr="006325EA">
        <w:tc>
          <w:tcPr>
            <w:tcW w:w="166" w:type="pct"/>
            <w:vAlign w:val="center"/>
          </w:tcPr>
          <w:p w14:paraId="79E9A91C" w14:textId="77777777" w:rsidR="003413B0" w:rsidRPr="002C2560" w:rsidRDefault="003413B0" w:rsidP="002C2560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14099DD2" w14:textId="392EA1E6" w:rsidR="003413B0" w:rsidRPr="003413B0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Глава 3</w:t>
            </w:r>
          </w:p>
        </w:tc>
        <w:tc>
          <w:tcPr>
            <w:tcW w:w="2086" w:type="pct"/>
          </w:tcPr>
          <w:p w14:paraId="18A0F9C4" w14:textId="77777777" w:rsidR="00930557" w:rsidRDefault="00930557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В п</w:t>
            </w:r>
            <w:r>
              <w:rPr>
                <w:bCs/>
                <w:sz w:val="24"/>
                <w:szCs w:val="24"/>
              </w:rPr>
              <w:t>ункте</w:t>
            </w:r>
            <w:r w:rsidRPr="003413B0">
              <w:rPr>
                <w:bCs/>
                <w:sz w:val="24"/>
                <w:szCs w:val="24"/>
              </w:rPr>
              <w:t xml:space="preserve"> 3.3. введен термин «ТПСБП» (без пробела), </w:t>
            </w:r>
            <w:r>
              <w:rPr>
                <w:bCs/>
                <w:sz w:val="24"/>
                <w:szCs w:val="24"/>
              </w:rPr>
              <w:t xml:space="preserve">который </w:t>
            </w:r>
            <w:r w:rsidRPr="003413B0">
              <w:rPr>
                <w:bCs/>
                <w:sz w:val="24"/>
                <w:szCs w:val="24"/>
              </w:rPr>
              <w:t xml:space="preserve">далее упоминается по тексту Положения </w:t>
            </w:r>
            <w:r>
              <w:rPr>
                <w:bCs/>
                <w:sz w:val="24"/>
                <w:szCs w:val="24"/>
              </w:rPr>
              <w:t>более 100</w:t>
            </w:r>
            <w:r w:rsidRPr="003413B0">
              <w:rPr>
                <w:bCs/>
                <w:sz w:val="24"/>
                <w:szCs w:val="24"/>
              </w:rPr>
              <w:t xml:space="preserve"> раз</w:t>
            </w:r>
            <w:r>
              <w:rPr>
                <w:bCs/>
                <w:sz w:val="24"/>
                <w:szCs w:val="24"/>
              </w:rPr>
              <w:t>.</w:t>
            </w:r>
            <w:r w:rsidRPr="003413B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</w:t>
            </w:r>
            <w:r w:rsidRPr="003413B0">
              <w:rPr>
                <w:bCs/>
                <w:sz w:val="24"/>
                <w:szCs w:val="24"/>
              </w:rPr>
              <w:t xml:space="preserve"> то же время по тексту</w:t>
            </w:r>
            <w:r>
              <w:rPr>
                <w:bCs/>
                <w:sz w:val="24"/>
                <w:szCs w:val="24"/>
              </w:rPr>
              <w:t xml:space="preserve"> в ряде случаев</w:t>
            </w:r>
            <w:r w:rsidRPr="003413B0">
              <w:rPr>
                <w:bCs/>
                <w:sz w:val="24"/>
                <w:szCs w:val="24"/>
              </w:rPr>
              <w:t xml:space="preserve"> упоминается</w:t>
            </w:r>
            <w:r>
              <w:rPr>
                <w:bCs/>
                <w:sz w:val="24"/>
                <w:szCs w:val="24"/>
              </w:rPr>
              <w:t xml:space="preserve"> термин</w:t>
            </w:r>
            <w:r w:rsidRPr="003413B0">
              <w:rPr>
                <w:bCs/>
                <w:sz w:val="24"/>
                <w:szCs w:val="24"/>
              </w:rPr>
              <w:t xml:space="preserve"> «ТП СБП» (с пробелом)</w:t>
            </w:r>
            <w:r>
              <w:rPr>
                <w:bCs/>
                <w:sz w:val="24"/>
                <w:szCs w:val="24"/>
              </w:rPr>
              <w:t>.</w:t>
            </w:r>
            <w:r w:rsidRPr="003413B0">
              <w:rPr>
                <w:bCs/>
                <w:sz w:val="24"/>
                <w:szCs w:val="24"/>
              </w:rPr>
              <w:t xml:space="preserve"> </w:t>
            </w:r>
          </w:p>
          <w:p w14:paraId="19C471B3" w14:textId="77777777" w:rsidR="00FE2555" w:rsidRDefault="00FE2555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</w:p>
          <w:p w14:paraId="7AED4327" w14:textId="0436990D" w:rsidR="003413B0" w:rsidRDefault="00930557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Кроме того, д</w:t>
            </w:r>
            <w:r w:rsidRPr="003413B0">
              <w:rPr>
                <w:bCs/>
                <w:sz w:val="24"/>
                <w:szCs w:val="24"/>
              </w:rPr>
              <w:t>анный термин не определен по тексту</w:t>
            </w:r>
            <w:r>
              <w:rPr>
                <w:bCs/>
                <w:sz w:val="24"/>
                <w:szCs w:val="24"/>
              </w:rPr>
              <w:t>.</w:t>
            </w:r>
            <w:r w:rsidRPr="003413B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Н</w:t>
            </w:r>
            <w:r w:rsidRPr="003413B0">
              <w:rPr>
                <w:bCs/>
                <w:sz w:val="24"/>
                <w:szCs w:val="24"/>
              </w:rPr>
              <w:t xml:space="preserve">е совсем ясно, имеется ли в виду </w:t>
            </w:r>
            <w:r>
              <w:rPr>
                <w:bCs/>
                <w:sz w:val="24"/>
                <w:szCs w:val="24"/>
              </w:rPr>
              <w:t xml:space="preserve">трансграничный перевод денежных средств с использованием СБП </w:t>
            </w:r>
            <w:r w:rsidRPr="003413B0">
              <w:rPr>
                <w:bCs/>
                <w:sz w:val="24"/>
                <w:szCs w:val="24"/>
              </w:rPr>
              <w:t>либо что-то иное</w:t>
            </w:r>
            <w:r>
              <w:rPr>
                <w:bCs/>
                <w:sz w:val="24"/>
                <w:szCs w:val="24"/>
              </w:rPr>
              <w:t>.</w:t>
            </w:r>
            <w:r w:rsidRPr="003413B0">
              <w:rPr>
                <w:bCs/>
                <w:sz w:val="24"/>
                <w:szCs w:val="24"/>
              </w:rPr>
              <w:t xml:space="preserve"> </w:t>
            </w:r>
          </w:p>
          <w:p w14:paraId="464A7C52" w14:textId="77777777" w:rsidR="00861FFA" w:rsidRDefault="00861FFA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Предлагается в Проекте обозначить определение термину </w:t>
            </w:r>
            <w:r w:rsidRPr="003413B0">
              <w:rPr>
                <w:bCs/>
                <w:sz w:val="24"/>
                <w:szCs w:val="24"/>
              </w:rPr>
              <w:t>«ТПСБП»</w:t>
            </w:r>
            <w:r>
              <w:rPr>
                <w:bCs/>
                <w:sz w:val="24"/>
                <w:szCs w:val="24"/>
              </w:rPr>
              <w:t>.</w:t>
            </w:r>
          </w:p>
          <w:p w14:paraId="4FF84480" w14:textId="27AB0E9F" w:rsidR="005E3DBE" w:rsidRPr="003413B0" w:rsidRDefault="005E3DBE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Предлагается п</w:t>
            </w:r>
            <w:r w:rsidRPr="003413B0">
              <w:rPr>
                <w:bCs/>
                <w:sz w:val="24"/>
                <w:szCs w:val="24"/>
              </w:rPr>
              <w:t>ривести к еди</w:t>
            </w:r>
            <w:r>
              <w:rPr>
                <w:bCs/>
                <w:sz w:val="24"/>
                <w:szCs w:val="24"/>
              </w:rPr>
              <w:t>нообразию термины и определения</w:t>
            </w:r>
          </w:p>
        </w:tc>
        <w:tc>
          <w:tcPr>
            <w:tcW w:w="2205" w:type="pct"/>
          </w:tcPr>
          <w:p w14:paraId="6366ED92" w14:textId="77777777" w:rsidR="00AE760C" w:rsidRDefault="005E3DBE" w:rsidP="00FE2555">
            <w:pPr>
              <w:spacing w:line="240" w:lineRule="auto"/>
              <w:ind w:firstLine="174"/>
              <w:rPr>
                <w:bCs/>
                <w:sz w:val="24"/>
                <w:szCs w:val="24"/>
              </w:rPr>
            </w:pPr>
            <w:r w:rsidRPr="00FE2555">
              <w:rPr>
                <w:bCs/>
                <w:sz w:val="24"/>
                <w:szCs w:val="24"/>
              </w:rPr>
              <w:t>Учтено</w:t>
            </w:r>
            <w:r w:rsidR="00AE760C">
              <w:rPr>
                <w:bCs/>
                <w:sz w:val="24"/>
                <w:szCs w:val="24"/>
              </w:rPr>
              <w:t>.</w:t>
            </w:r>
          </w:p>
          <w:p w14:paraId="278F2A8F" w14:textId="5273096E" w:rsidR="005E679E" w:rsidRPr="00FE2555" w:rsidRDefault="00AE760C" w:rsidP="00FE2555">
            <w:pPr>
              <w:spacing w:line="240" w:lineRule="auto"/>
              <w:ind w:firstLine="17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5E679E" w:rsidRPr="00FE2555">
              <w:rPr>
                <w:bCs/>
                <w:sz w:val="24"/>
                <w:szCs w:val="24"/>
              </w:rPr>
              <w:t>окращения «ТПСБП» приведены к единообразию по тексту проекта.</w:t>
            </w:r>
          </w:p>
          <w:p w14:paraId="69542A29" w14:textId="06BE56BB" w:rsidR="00FE2555" w:rsidRPr="00FE2555" w:rsidRDefault="00FE2555" w:rsidP="00AE760C">
            <w:pPr>
              <w:spacing w:line="240" w:lineRule="auto"/>
              <w:ind w:firstLine="171"/>
              <w:rPr>
                <w:bCs/>
                <w:sz w:val="24"/>
                <w:szCs w:val="24"/>
              </w:rPr>
            </w:pPr>
          </w:p>
          <w:p w14:paraId="5CE267BB" w14:textId="77777777" w:rsidR="00FE2555" w:rsidRPr="00FE2555" w:rsidRDefault="00FE2555" w:rsidP="00FE2555">
            <w:pPr>
              <w:spacing w:line="240" w:lineRule="auto"/>
              <w:ind w:firstLine="174"/>
              <w:rPr>
                <w:bCs/>
                <w:sz w:val="24"/>
                <w:szCs w:val="24"/>
              </w:rPr>
            </w:pPr>
          </w:p>
          <w:p w14:paraId="7BB108A2" w14:textId="51A53BF1" w:rsidR="00FE2555" w:rsidRPr="00FE2555" w:rsidRDefault="00FE2555" w:rsidP="00FE2555">
            <w:pPr>
              <w:spacing w:line="240" w:lineRule="auto"/>
              <w:ind w:firstLine="174"/>
              <w:rPr>
                <w:bCs/>
                <w:sz w:val="24"/>
                <w:szCs w:val="24"/>
              </w:rPr>
            </w:pPr>
            <w:r w:rsidRPr="00FE2555">
              <w:rPr>
                <w:bCs/>
                <w:sz w:val="24"/>
                <w:szCs w:val="24"/>
              </w:rPr>
              <w:t>Даны разъяснения.</w:t>
            </w:r>
          </w:p>
          <w:p w14:paraId="583071BA" w14:textId="54956EB7" w:rsidR="005E679E" w:rsidRPr="00FE2555" w:rsidRDefault="005E679E" w:rsidP="00FE2555">
            <w:pPr>
              <w:spacing w:line="240" w:lineRule="auto"/>
              <w:ind w:firstLine="174"/>
              <w:rPr>
                <w:bCs/>
                <w:sz w:val="24"/>
                <w:szCs w:val="24"/>
              </w:rPr>
            </w:pPr>
            <w:r w:rsidRPr="00FE2555">
              <w:rPr>
                <w:bCs/>
                <w:sz w:val="24"/>
                <w:szCs w:val="24"/>
              </w:rPr>
              <w:t>Согласно методическим указаниям по юридико-техническому оформлению нормативных правовых актов федеральных органов исполнительной власти, утвержденны</w:t>
            </w:r>
            <w:r w:rsidR="00412590" w:rsidRPr="00FE2555">
              <w:rPr>
                <w:bCs/>
                <w:sz w:val="24"/>
                <w:szCs w:val="24"/>
              </w:rPr>
              <w:t>м</w:t>
            </w:r>
            <w:r w:rsidR="00AE760C">
              <w:rPr>
                <w:bCs/>
                <w:sz w:val="24"/>
                <w:szCs w:val="24"/>
              </w:rPr>
              <w:t xml:space="preserve"> приказом Минюста России от 31.08.2023 № </w:t>
            </w:r>
            <w:r w:rsidRPr="00FE2555">
              <w:rPr>
                <w:bCs/>
                <w:sz w:val="24"/>
                <w:szCs w:val="24"/>
              </w:rPr>
              <w:t>222</w:t>
            </w:r>
            <w:r w:rsidR="00412590" w:rsidRPr="00FE2555">
              <w:rPr>
                <w:bCs/>
                <w:sz w:val="24"/>
                <w:szCs w:val="24"/>
              </w:rPr>
              <w:t>,</w:t>
            </w:r>
            <w:r w:rsidRPr="00FE2555">
              <w:rPr>
                <w:bCs/>
                <w:sz w:val="24"/>
                <w:szCs w:val="24"/>
              </w:rPr>
              <w:t xml:space="preserve"> не допускается включение </w:t>
            </w:r>
            <w:r w:rsidR="00AE760C">
              <w:rPr>
                <w:bCs/>
                <w:sz w:val="24"/>
                <w:szCs w:val="24"/>
              </w:rPr>
              <w:t xml:space="preserve">в нормативные акты </w:t>
            </w:r>
            <w:r w:rsidRPr="00FE2555">
              <w:rPr>
                <w:bCs/>
                <w:sz w:val="24"/>
                <w:szCs w:val="24"/>
              </w:rPr>
              <w:t>определения понятий, если иное не предусмотрено законодательством Российской Федерации</w:t>
            </w:r>
            <w:r w:rsidR="00412590" w:rsidRPr="00FE2555">
              <w:rPr>
                <w:bCs/>
                <w:sz w:val="24"/>
                <w:szCs w:val="24"/>
              </w:rPr>
              <w:t>. Банк России не наделен полномочиями по установлению в своих нормативных актах определений понятий и терминов.</w:t>
            </w:r>
          </w:p>
          <w:p w14:paraId="34B8E572" w14:textId="77777777" w:rsidR="005E3DBE" w:rsidRDefault="00FE2555" w:rsidP="00AE760C">
            <w:pPr>
              <w:spacing w:line="240" w:lineRule="auto"/>
              <w:ind w:firstLine="174"/>
              <w:rPr>
                <w:bCs/>
                <w:sz w:val="24"/>
                <w:szCs w:val="24"/>
              </w:rPr>
            </w:pPr>
            <w:r w:rsidRPr="00FE2555">
              <w:rPr>
                <w:bCs/>
                <w:sz w:val="24"/>
                <w:szCs w:val="24"/>
              </w:rPr>
              <w:t xml:space="preserve">В связи с изложенным в тексте нормативного акта используется </w:t>
            </w:r>
            <w:r w:rsidR="00AE760C">
              <w:rPr>
                <w:bCs/>
                <w:sz w:val="24"/>
                <w:szCs w:val="24"/>
              </w:rPr>
              <w:t>только сокращения, в том числе</w:t>
            </w:r>
            <w:r w:rsidR="00C45A80" w:rsidRPr="00FE2555">
              <w:rPr>
                <w:bCs/>
                <w:sz w:val="24"/>
                <w:szCs w:val="24"/>
              </w:rPr>
              <w:t xml:space="preserve"> «ТПСБП»</w:t>
            </w:r>
            <w:r w:rsidR="000918FF">
              <w:rPr>
                <w:bCs/>
                <w:sz w:val="24"/>
                <w:szCs w:val="24"/>
              </w:rPr>
              <w:t xml:space="preserve"> в абзаце седьмом пункта 3.3 Положения</w:t>
            </w:r>
            <w:r w:rsidRPr="00FE2555">
              <w:rPr>
                <w:bCs/>
                <w:sz w:val="24"/>
                <w:szCs w:val="24"/>
              </w:rPr>
              <w:t xml:space="preserve">, что </w:t>
            </w:r>
            <w:r w:rsidR="00C45A80" w:rsidRPr="00FE2555">
              <w:rPr>
                <w:bCs/>
                <w:sz w:val="24"/>
                <w:szCs w:val="24"/>
              </w:rPr>
              <w:t>соответств</w:t>
            </w:r>
            <w:r w:rsidR="00412590" w:rsidRPr="00FE2555">
              <w:rPr>
                <w:bCs/>
                <w:sz w:val="24"/>
                <w:szCs w:val="24"/>
              </w:rPr>
              <w:t>ует</w:t>
            </w:r>
            <w:r w:rsidR="00C45A80" w:rsidRPr="00FE2555">
              <w:rPr>
                <w:bCs/>
                <w:sz w:val="24"/>
                <w:szCs w:val="24"/>
              </w:rPr>
              <w:t xml:space="preserve"> требованиям </w:t>
            </w:r>
            <w:r w:rsidR="000708B2" w:rsidRPr="00FE2555">
              <w:rPr>
                <w:bCs/>
                <w:sz w:val="24"/>
                <w:szCs w:val="24"/>
              </w:rPr>
              <w:t>Минюста России по юридико-техническому оформлению нормативных правовых актов</w:t>
            </w:r>
            <w:r w:rsidR="00C45A80" w:rsidRPr="00FE2555">
              <w:rPr>
                <w:bCs/>
                <w:sz w:val="24"/>
                <w:szCs w:val="24"/>
              </w:rPr>
              <w:t xml:space="preserve"> </w:t>
            </w:r>
            <w:r w:rsidRPr="00FE2555">
              <w:rPr>
                <w:bCs/>
                <w:sz w:val="24"/>
                <w:szCs w:val="24"/>
              </w:rPr>
              <w:t>федеральны</w:t>
            </w:r>
            <w:r w:rsidR="006325EA">
              <w:rPr>
                <w:bCs/>
                <w:sz w:val="24"/>
                <w:szCs w:val="24"/>
              </w:rPr>
              <w:t>х органов исполнительной власти</w:t>
            </w:r>
          </w:p>
          <w:p w14:paraId="0268B9B8" w14:textId="4DCC612D" w:rsidR="006325EA" w:rsidRPr="00FE2555" w:rsidRDefault="006325EA" w:rsidP="00AE760C">
            <w:pPr>
              <w:spacing w:line="240" w:lineRule="auto"/>
              <w:ind w:firstLine="174"/>
              <w:rPr>
                <w:bCs/>
                <w:sz w:val="24"/>
                <w:szCs w:val="24"/>
              </w:rPr>
            </w:pPr>
          </w:p>
        </w:tc>
      </w:tr>
      <w:tr w:rsidR="005E3DBE" w:rsidRPr="0064640E" w14:paraId="0D6FE590" w14:textId="77777777" w:rsidTr="006325EA">
        <w:tc>
          <w:tcPr>
            <w:tcW w:w="166" w:type="pct"/>
            <w:vAlign w:val="center"/>
          </w:tcPr>
          <w:p w14:paraId="58F8DE2D" w14:textId="18833B3F" w:rsidR="003413B0" w:rsidRPr="002C2560" w:rsidRDefault="003413B0" w:rsidP="002C2560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63EE9542" w14:textId="77777777" w:rsidR="003413B0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Пункт 3.3</w:t>
            </w:r>
          </w:p>
          <w:p w14:paraId="5E703964" w14:textId="29ED8932" w:rsidR="003413B0" w:rsidRPr="003413B0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Глав</w:t>
            </w:r>
            <w:r w:rsidR="00D30EB0">
              <w:rPr>
                <w:bCs/>
                <w:sz w:val="24"/>
                <w:szCs w:val="24"/>
              </w:rPr>
              <w:t>ы</w:t>
            </w:r>
            <w:r w:rsidRPr="003413B0">
              <w:rPr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086" w:type="pct"/>
          </w:tcPr>
          <w:p w14:paraId="7A5C31A2" w14:textId="385A2145" w:rsidR="003413B0" w:rsidRPr="003413B0" w:rsidRDefault="00117090" w:rsidP="005E3DBE">
            <w:pPr>
              <w:spacing w:line="240" w:lineRule="auto"/>
              <w:ind w:firstLine="22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Банки обращают</w:t>
            </w:r>
            <w:r w:rsidR="003413B0" w:rsidRPr="003413B0">
              <w:rPr>
                <w:bCs/>
                <w:sz w:val="24"/>
                <w:szCs w:val="24"/>
              </w:rPr>
              <w:t xml:space="preserve"> внимание, что в рамках </w:t>
            </w:r>
            <w:r>
              <w:rPr>
                <w:bCs/>
                <w:sz w:val="24"/>
                <w:szCs w:val="24"/>
              </w:rPr>
              <w:t>Проекта</w:t>
            </w:r>
            <w:r w:rsidR="003413B0" w:rsidRPr="003413B0">
              <w:rPr>
                <w:bCs/>
                <w:sz w:val="24"/>
                <w:szCs w:val="24"/>
              </w:rPr>
              <w:t xml:space="preserve"> не определен термин «иностранный поставщик платежных услуг».</w:t>
            </w:r>
          </w:p>
          <w:p w14:paraId="12569164" w14:textId="7B67F5B1" w:rsidR="003413B0" w:rsidRPr="003413B0" w:rsidRDefault="00117090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Предлагается</w:t>
            </w:r>
            <w:r w:rsidR="003413B0" w:rsidRPr="003413B0">
              <w:rPr>
                <w:bCs/>
                <w:sz w:val="24"/>
                <w:szCs w:val="24"/>
              </w:rPr>
              <w:t xml:space="preserve"> указать ссылку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17090">
              <w:rPr>
                <w:bCs/>
                <w:sz w:val="24"/>
                <w:szCs w:val="24"/>
              </w:rPr>
              <w:t xml:space="preserve">Федеральный закон от 27 июня 2011 г. </w:t>
            </w:r>
            <w:r>
              <w:rPr>
                <w:bCs/>
                <w:sz w:val="24"/>
                <w:szCs w:val="24"/>
              </w:rPr>
              <w:t>№</w:t>
            </w:r>
            <w:r w:rsidRPr="00117090">
              <w:rPr>
                <w:bCs/>
                <w:sz w:val="24"/>
                <w:szCs w:val="24"/>
              </w:rPr>
              <w:t xml:space="preserve"> 161-ФЗ </w:t>
            </w:r>
            <w:r>
              <w:rPr>
                <w:bCs/>
                <w:sz w:val="24"/>
                <w:szCs w:val="24"/>
              </w:rPr>
              <w:t>«</w:t>
            </w:r>
            <w:r w:rsidRPr="00117090">
              <w:rPr>
                <w:bCs/>
                <w:sz w:val="24"/>
                <w:szCs w:val="24"/>
              </w:rPr>
              <w:t>О национальной платежной системе</w:t>
            </w:r>
            <w:r>
              <w:rPr>
                <w:bCs/>
                <w:sz w:val="24"/>
                <w:szCs w:val="24"/>
              </w:rPr>
              <w:t>»</w:t>
            </w:r>
            <w:r>
              <w:rPr>
                <w:rStyle w:val="af2"/>
                <w:bCs/>
                <w:sz w:val="24"/>
                <w:szCs w:val="24"/>
              </w:rPr>
              <w:footnoteReference w:id="1"/>
            </w:r>
            <w:r w:rsidR="003413B0" w:rsidRPr="003413B0">
              <w:rPr>
                <w:bCs/>
                <w:sz w:val="24"/>
                <w:szCs w:val="24"/>
              </w:rPr>
              <w:t xml:space="preserve">, либо </w:t>
            </w:r>
            <w:r w:rsidR="007665DB">
              <w:rPr>
                <w:bCs/>
                <w:sz w:val="24"/>
                <w:szCs w:val="24"/>
              </w:rPr>
              <w:t>дать определение</w:t>
            </w:r>
            <w:r w:rsidR="003413B0" w:rsidRPr="003413B0">
              <w:rPr>
                <w:bCs/>
                <w:sz w:val="24"/>
                <w:szCs w:val="24"/>
              </w:rPr>
              <w:t xml:space="preserve"> по тексту </w:t>
            </w:r>
            <w:r>
              <w:rPr>
                <w:bCs/>
                <w:sz w:val="24"/>
                <w:szCs w:val="24"/>
              </w:rPr>
              <w:t>Проекта</w:t>
            </w:r>
          </w:p>
        </w:tc>
        <w:tc>
          <w:tcPr>
            <w:tcW w:w="2205" w:type="pct"/>
          </w:tcPr>
          <w:p w14:paraId="2E7E29C1" w14:textId="77777777" w:rsidR="003413B0" w:rsidRPr="00FE2555" w:rsidRDefault="000708B2" w:rsidP="00D713B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 w:rsidRPr="00FE2555">
              <w:rPr>
                <w:bCs/>
                <w:sz w:val="24"/>
                <w:szCs w:val="24"/>
              </w:rPr>
              <w:t xml:space="preserve">Учтено. </w:t>
            </w:r>
          </w:p>
          <w:p w14:paraId="1E145790" w14:textId="50FA9D6F" w:rsidR="000708B2" w:rsidRPr="00354E07" w:rsidRDefault="000708B2" w:rsidP="00D713B5">
            <w:pPr>
              <w:spacing w:line="240" w:lineRule="auto"/>
              <w:ind w:firstLine="140"/>
              <w:rPr>
                <w:bCs/>
                <w:sz w:val="24"/>
                <w:szCs w:val="24"/>
                <w:highlight w:val="yellow"/>
              </w:rPr>
            </w:pPr>
            <w:r w:rsidRPr="00FE2555">
              <w:rPr>
                <w:bCs/>
                <w:sz w:val="24"/>
                <w:szCs w:val="24"/>
              </w:rPr>
              <w:t>В абзац восьмой пункта 3.3 проекта включена ссылка на часть 4 статьи 9.1 Федерального закона № 161-ФЗ</w:t>
            </w:r>
          </w:p>
        </w:tc>
      </w:tr>
      <w:tr w:rsidR="005E3DBE" w:rsidRPr="0064640E" w14:paraId="2B5D6EC5" w14:textId="77777777" w:rsidTr="006325EA">
        <w:tc>
          <w:tcPr>
            <w:tcW w:w="166" w:type="pct"/>
            <w:vAlign w:val="center"/>
          </w:tcPr>
          <w:p w14:paraId="5E90ED8D" w14:textId="77777777" w:rsidR="003413B0" w:rsidRPr="002C2560" w:rsidRDefault="003413B0" w:rsidP="002C2560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0861CE43" w14:textId="77777777" w:rsidR="003413B0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Пункт 3.11</w:t>
            </w:r>
          </w:p>
          <w:p w14:paraId="78F613AF" w14:textId="4A5058FF" w:rsidR="003413B0" w:rsidRPr="003413B0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Глав</w:t>
            </w:r>
            <w:r w:rsidR="00A927AA">
              <w:rPr>
                <w:bCs/>
                <w:sz w:val="24"/>
                <w:szCs w:val="24"/>
              </w:rPr>
              <w:t>ы</w:t>
            </w:r>
            <w:r w:rsidRPr="003413B0">
              <w:rPr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086" w:type="pct"/>
          </w:tcPr>
          <w:p w14:paraId="446A9ACF" w14:textId="55C1CBCA" w:rsidR="003413B0" w:rsidRPr="003413B0" w:rsidRDefault="003413B0" w:rsidP="005E3DBE">
            <w:pPr>
              <w:spacing w:line="240" w:lineRule="auto"/>
              <w:ind w:firstLine="226"/>
              <w:rPr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Не представляется возможным однозначно определить, кем именно определяется подразделение Банка России</w:t>
            </w:r>
            <w:r w:rsidR="0007468D">
              <w:rPr>
                <w:bCs/>
                <w:sz w:val="24"/>
                <w:szCs w:val="24"/>
              </w:rPr>
              <w:t>, обслуживающее участника платежной системы Банка России</w:t>
            </w:r>
            <w:r w:rsidRPr="003413B0">
              <w:rPr>
                <w:bCs/>
                <w:sz w:val="24"/>
                <w:szCs w:val="24"/>
              </w:rPr>
              <w:t>, а также критерии указанного определения (например, по месту ведения корреспондентского счета (</w:t>
            </w:r>
            <w:proofErr w:type="spellStart"/>
            <w:r w:rsidRPr="003413B0">
              <w:rPr>
                <w:bCs/>
                <w:sz w:val="24"/>
                <w:szCs w:val="24"/>
              </w:rPr>
              <w:t>субсчета</w:t>
            </w:r>
            <w:proofErr w:type="spellEnd"/>
            <w:r w:rsidRPr="003413B0">
              <w:rPr>
                <w:bCs/>
                <w:sz w:val="24"/>
                <w:szCs w:val="24"/>
              </w:rPr>
              <w:t>), если иное не указано в договоре счета).</w:t>
            </w:r>
          </w:p>
          <w:p w14:paraId="7E4BDE4D" w14:textId="77777777" w:rsidR="003413B0" w:rsidRDefault="003413B0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Предлагае</w:t>
            </w:r>
            <w:r w:rsidR="0007468D">
              <w:rPr>
                <w:bCs/>
                <w:sz w:val="24"/>
                <w:szCs w:val="24"/>
              </w:rPr>
              <w:t>тся</w:t>
            </w:r>
            <w:r w:rsidRPr="003413B0">
              <w:rPr>
                <w:bCs/>
                <w:sz w:val="24"/>
                <w:szCs w:val="24"/>
              </w:rPr>
              <w:t xml:space="preserve"> конкретизировать</w:t>
            </w:r>
            <w:r w:rsidR="0007468D">
              <w:rPr>
                <w:bCs/>
                <w:sz w:val="24"/>
                <w:szCs w:val="24"/>
              </w:rPr>
              <w:t xml:space="preserve"> условия определения подразделения Банка России</w:t>
            </w:r>
            <w:r w:rsidRPr="003413B0">
              <w:rPr>
                <w:bCs/>
                <w:sz w:val="24"/>
                <w:szCs w:val="24"/>
              </w:rPr>
              <w:t>.</w:t>
            </w:r>
          </w:p>
          <w:p w14:paraId="135E1C22" w14:textId="7D973722" w:rsidR="005E3DBE" w:rsidRPr="003413B0" w:rsidRDefault="005E3DBE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целях однозначного </w:t>
            </w:r>
            <w:proofErr w:type="spellStart"/>
            <w:r>
              <w:rPr>
                <w:bCs/>
                <w:sz w:val="24"/>
                <w:szCs w:val="24"/>
              </w:rPr>
              <w:t>трактования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требований Банка России</w:t>
            </w:r>
          </w:p>
        </w:tc>
        <w:tc>
          <w:tcPr>
            <w:tcW w:w="2205" w:type="pct"/>
          </w:tcPr>
          <w:p w14:paraId="1F7FAD54" w14:textId="1D9746A6" w:rsidR="00354E07" w:rsidRDefault="00310FAF" w:rsidP="00867779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Даны разъяснения</w:t>
            </w:r>
            <w:r w:rsidR="00354E07">
              <w:rPr>
                <w:bCs/>
                <w:sz w:val="24"/>
                <w:szCs w:val="24"/>
              </w:rPr>
              <w:t>.</w:t>
            </w:r>
          </w:p>
          <w:p w14:paraId="1E612118" w14:textId="4FFE69BA" w:rsidR="008B5C43" w:rsidRDefault="008B5C43" w:rsidP="00867779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Для о</w:t>
            </w:r>
            <w:r w:rsidR="000E3173">
              <w:rPr>
                <w:bCs/>
                <w:sz w:val="24"/>
                <w:szCs w:val="24"/>
              </w:rPr>
              <w:t>пределени</w:t>
            </w:r>
            <w:r>
              <w:rPr>
                <w:bCs/>
                <w:sz w:val="24"/>
                <w:szCs w:val="24"/>
              </w:rPr>
              <w:t>я</w:t>
            </w:r>
            <w:r w:rsidR="000E3173">
              <w:rPr>
                <w:bCs/>
                <w:sz w:val="24"/>
                <w:szCs w:val="24"/>
              </w:rPr>
              <w:t xml:space="preserve"> подразделения</w:t>
            </w:r>
            <w:r w:rsidR="00A502A7">
              <w:rPr>
                <w:bCs/>
                <w:sz w:val="24"/>
                <w:szCs w:val="24"/>
              </w:rPr>
              <w:t xml:space="preserve"> Банка России, обслуживающего участника</w:t>
            </w:r>
            <w:r w:rsidR="00DB7BA9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кредитной организации (ее филиалу) необходимо обращаться по месту заключения договора корреспондентского счета (</w:t>
            </w:r>
            <w:proofErr w:type="spellStart"/>
            <w:r>
              <w:rPr>
                <w:bCs/>
                <w:sz w:val="24"/>
                <w:szCs w:val="24"/>
              </w:rPr>
              <w:t>субсчета</w:t>
            </w:r>
            <w:proofErr w:type="spellEnd"/>
            <w:r>
              <w:rPr>
                <w:bCs/>
                <w:sz w:val="24"/>
                <w:szCs w:val="24"/>
              </w:rPr>
              <w:t xml:space="preserve">) </w:t>
            </w:r>
            <w:r>
              <w:rPr>
                <w:bCs/>
                <w:sz w:val="24"/>
                <w:szCs w:val="24"/>
              </w:rPr>
              <w:t>в соответствии с пунктом 3.6 Положения</w:t>
            </w:r>
            <w:r>
              <w:rPr>
                <w:bCs/>
                <w:sz w:val="24"/>
                <w:szCs w:val="24"/>
              </w:rPr>
              <w:t>.</w:t>
            </w:r>
          </w:p>
          <w:p w14:paraId="4C9E83C2" w14:textId="739E9573" w:rsidR="000E3173" w:rsidRDefault="008B5C43" w:rsidP="008B5C43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Информация о подразделении Банка России, обслуживающе</w:t>
            </w:r>
            <w:bookmarkStart w:id="0" w:name="_GoBack"/>
            <w:bookmarkEnd w:id="0"/>
            <w:r w:rsidR="00A502A7">
              <w:rPr>
                <w:bCs/>
                <w:sz w:val="24"/>
                <w:szCs w:val="24"/>
              </w:rPr>
              <w:t>м участника</w:t>
            </w:r>
            <w:r w:rsidR="0086777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будет указана в договоре счета</w:t>
            </w:r>
            <w:r w:rsidR="00867779">
              <w:rPr>
                <w:bCs/>
                <w:sz w:val="24"/>
                <w:szCs w:val="24"/>
              </w:rPr>
              <w:t>.</w:t>
            </w:r>
          </w:p>
          <w:p w14:paraId="1C6A0C0F" w14:textId="7A670006" w:rsidR="006325EA" w:rsidRPr="003413B0" w:rsidRDefault="00A502A7" w:rsidP="008B5C43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Для кредитных организаций и их филиалов, имеющих один корреспон</w:t>
            </w:r>
            <w:r w:rsidR="008B5C43">
              <w:rPr>
                <w:bCs/>
                <w:sz w:val="24"/>
                <w:szCs w:val="24"/>
              </w:rPr>
              <w:t>дентский счет (</w:t>
            </w:r>
            <w:proofErr w:type="spellStart"/>
            <w:r w:rsidR="008B5C43">
              <w:rPr>
                <w:bCs/>
                <w:sz w:val="24"/>
                <w:szCs w:val="24"/>
              </w:rPr>
              <w:t>субсчет</w:t>
            </w:r>
            <w:proofErr w:type="spellEnd"/>
            <w:r w:rsidR="008B5C43">
              <w:rPr>
                <w:bCs/>
                <w:sz w:val="24"/>
                <w:szCs w:val="24"/>
              </w:rPr>
              <w:t xml:space="preserve"> филиала),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B5C43">
              <w:rPr>
                <w:bCs/>
                <w:sz w:val="24"/>
                <w:szCs w:val="24"/>
              </w:rPr>
              <w:t>вышеуказанные</w:t>
            </w:r>
            <w:r>
              <w:rPr>
                <w:bCs/>
                <w:sz w:val="24"/>
                <w:szCs w:val="24"/>
              </w:rPr>
              <w:t xml:space="preserve"> подразделения </w:t>
            </w:r>
            <w:r w:rsidR="008B5C43">
              <w:rPr>
                <w:bCs/>
                <w:sz w:val="24"/>
                <w:szCs w:val="24"/>
              </w:rPr>
              <w:t xml:space="preserve">Банка России </w:t>
            </w:r>
            <w:r>
              <w:rPr>
                <w:bCs/>
                <w:sz w:val="24"/>
                <w:szCs w:val="24"/>
              </w:rPr>
              <w:t>совпадают.</w:t>
            </w:r>
          </w:p>
        </w:tc>
      </w:tr>
      <w:tr w:rsidR="005E3DBE" w:rsidRPr="0064640E" w14:paraId="4DE63EE5" w14:textId="77777777" w:rsidTr="006325EA">
        <w:tc>
          <w:tcPr>
            <w:tcW w:w="166" w:type="pct"/>
            <w:vAlign w:val="center"/>
          </w:tcPr>
          <w:p w14:paraId="5A89B765" w14:textId="77777777" w:rsidR="003413B0" w:rsidRPr="002C2560" w:rsidRDefault="003413B0" w:rsidP="002C2560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4F7CDF0F" w14:textId="77777777" w:rsidR="003413B0" w:rsidRPr="003F5917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F5917">
              <w:rPr>
                <w:bCs/>
                <w:sz w:val="24"/>
                <w:szCs w:val="24"/>
              </w:rPr>
              <w:t>Пункт 3.20</w:t>
            </w:r>
          </w:p>
          <w:p w14:paraId="704D76B4" w14:textId="61C01182" w:rsidR="003413B0" w:rsidRPr="003F5917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F5917">
              <w:rPr>
                <w:bCs/>
                <w:sz w:val="24"/>
                <w:szCs w:val="24"/>
              </w:rPr>
              <w:t>Глав</w:t>
            </w:r>
            <w:r w:rsidR="00A927AA" w:rsidRPr="003F5917">
              <w:rPr>
                <w:bCs/>
                <w:sz w:val="24"/>
                <w:szCs w:val="24"/>
              </w:rPr>
              <w:t>ы</w:t>
            </w:r>
            <w:r w:rsidRPr="003F5917">
              <w:rPr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086" w:type="pct"/>
          </w:tcPr>
          <w:p w14:paraId="178C6CBD" w14:textId="77777777" w:rsidR="00FD252C" w:rsidRPr="003F5917" w:rsidRDefault="003413B0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3F5917">
              <w:rPr>
                <w:bCs/>
                <w:sz w:val="24"/>
                <w:szCs w:val="24"/>
              </w:rPr>
              <w:t xml:space="preserve">В различных ситуациях клиент может по своему усмотрению выбирать разные счета как для осуществления оплат, так и для зачисления входящих переводов СБП. </w:t>
            </w:r>
          </w:p>
          <w:p w14:paraId="3BC6CC9C" w14:textId="77777777" w:rsidR="005E3DBE" w:rsidRPr="003F5917" w:rsidRDefault="003413B0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3F5917">
              <w:rPr>
                <w:bCs/>
                <w:sz w:val="24"/>
                <w:szCs w:val="24"/>
              </w:rPr>
              <w:t xml:space="preserve">Для удобства клиентов </w:t>
            </w:r>
            <w:r w:rsidR="00FD252C" w:rsidRPr="003F5917">
              <w:rPr>
                <w:bCs/>
                <w:sz w:val="24"/>
                <w:szCs w:val="24"/>
              </w:rPr>
              <w:t>кредитные организации предлагают</w:t>
            </w:r>
            <w:r w:rsidRPr="003F5917">
              <w:rPr>
                <w:bCs/>
                <w:sz w:val="24"/>
                <w:szCs w:val="24"/>
              </w:rPr>
              <w:t xml:space="preserve"> обязать банки использовать логотип СБП </w:t>
            </w:r>
            <w:r w:rsidRPr="003F5917">
              <w:rPr>
                <w:b/>
                <w:sz w:val="24"/>
                <w:szCs w:val="24"/>
              </w:rPr>
              <w:t>только для маркировки счета</w:t>
            </w:r>
            <w:r w:rsidRPr="003F5917">
              <w:rPr>
                <w:bCs/>
                <w:sz w:val="24"/>
                <w:szCs w:val="24"/>
              </w:rPr>
              <w:t xml:space="preserve">, который выбран клиентом в качестве счета для зачисления переводов по СБП. </w:t>
            </w:r>
          </w:p>
          <w:p w14:paraId="4638EF53" w14:textId="0E4658BC" w:rsidR="005E3DBE" w:rsidRPr="003F5917" w:rsidRDefault="005E3DBE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3F5917">
              <w:rPr>
                <w:bCs/>
                <w:sz w:val="24"/>
                <w:szCs w:val="24"/>
              </w:rPr>
              <w:t>В настоящее время клиенты могут с использованием СБП совершать операции по счетам, для которых возможны платежные трансакции и зачисления из других кредитных организаций. Банк не ограничивает своих клиентов в количестве таких счетов.</w:t>
            </w:r>
          </w:p>
          <w:p w14:paraId="114213C7" w14:textId="77777777" w:rsidR="005E3DBE" w:rsidRPr="003F5917" w:rsidRDefault="005E3DBE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3F5917">
              <w:rPr>
                <w:bCs/>
                <w:sz w:val="24"/>
                <w:szCs w:val="24"/>
              </w:rPr>
              <w:t>В этой связи, маркировка логотипом СБП всех счетов, доступных для совершения операций СБП, усложнит визуализацию и восприятие информации в клиентских приложениях, но не улучшит клиентский опыт.</w:t>
            </w:r>
          </w:p>
          <w:p w14:paraId="66CFCF80" w14:textId="25D8563D" w:rsidR="003413B0" w:rsidRPr="003F5917" w:rsidRDefault="005E3DBE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3F5917">
              <w:rPr>
                <w:bCs/>
                <w:sz w:val="24"/>
                <w:szCs w:val="24"/>
              </w:rPr>
              <w:t>Маркировка только одного счета поможет клиенту быстро ориентироваться – на какой счет он получит деньги, и, в случае необходимости, изменить выбор счета зачисления</w:t>
            </w:r>
          </w:p>
        </w:tc>
        <w:tc>
          <w:tcPr>
            <w:tcW w:w="2205" w:type="pct"/>
          </w:tcPr>
          <w:p w14:paraId="034C79EA" w14:textId="713DAF6B" w:rsidR="00DD73D0" w:rsidRPr="003F5917" w:rsidRDefault="00E64949" w:rsidP="00DD73D0">
            <w:pPr>
              <w:spacing w:line="240" w:lineRule="auto"/>
              <w:ind w:firstLine="45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6325EA">
              <w:rPr>
                <w:bCs/>
                <w:sz w:val="24"/>
                <w:szCs w:val="24"/>
              </w:rPr>
              <w:t>чтено</w:t>
            </w:r>
          </w:p>
          <w:p w14:paraId="4D5841EF" w14:textId="26CF8C77" w:rsidR="00DD73D0" w:rsidRPr="003413B0" w:rsidRDefault="00DD73D0" w:rsidP="00E66DE2">
            <w:pPr>
              <w:spacing w:line="240" w:lineRule="auto"/>
              <w:ind w:firstLine="458"/>
              <w:rPr>
                <w:bCs/>
                <w:sz w:val="24"/>
                <w:szCs w:val="24"/>
              </w:rPr>
            </w:pPr>
          </w:p>
        </w:tc>
      </w:tr>
      <w:tr w:rsidR="005E3DBE" w:rsidRPr="0064640E" w14:paraId="0684F379" w14:textId="77777777" w:rsidTr="006325EA">
        <w:tc>
          <w:tcPr>
            <w:tcW w:w="166" w:type="pct"/>
            <w:vAlign w:val="center"/>
          </w:tcPr>
          <w:p w14:paraId="59EC10C0" w14:textId="37E45B86" w:rsidR="003413B0" w:rsidRPr="002C2560" w:rsidRDefault="003413B0" w:rsidP="002C2560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5160E463" w14:textId="77777777" w:rsidR="003413B0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Пункт 5.5</w:t>
            </w:r>
          </w:p>
          <w:p w14:paraId="504B762F" w14:textId="2C7EC475" w:rsidR="00E75C2A" w:rsidRPr="003413B0" w:rsidRDefault="00E75C2A" w:rsidP="003413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</w:t>
            </w:r>
            <w:r w:rsidR="00DA1524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2086" w:type="pct"/>
          </w:tcPr>
          <w:p w14:paraId="1A349175" w14:textId="11B72735" w:rsidR="003413B0" w:rsidRPr="003413B0" w:rsidRDefault="00FD252C" w:rsidP="005E3DBE">
            <w:pPr>
              <w:spacing w:line="240" w:lineRule="auto"/>
              <w:ind w:firstLine="226"/>
              <w:rPr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 xml:space="preserve">Согласно </w:t>
            </w:r>
            <w:r w:rsidR="00DA1524">
              <w:rPr>
                <w:bCs/>
                <w:sz w:val="24"/>
                <w:szCs w:val="24"/>
              </w:rPr>
              <w:t>положениям данного пункта</w:t>
            </w:r>
            <w:r w:rsidRPr="003413B0">
              <w:rPr>
                <w:bCs/>
                <w:sz w:val="24"/>
                <w:szCs w:val="24"/>
              </w:rPr>
              <w:t>,</w:t>
            </w:r>
            <w:r w:rsidR="003413B0" w:rsidRPr="003413B0">
              <w:rPr>
                <w:bCs/>
                <w:sz w:val="24"/>
                <w:szCs w:val="24"/>
              </w:rPr>
              <w:t xml:space="preserve"> распоряжение участника платежной системы – клиента Банка России, сумма которого превышает сто миллионов рублей, составленное с нарушением требований пункта 4.14 Положения, аннулируется.</w:t>
            </w:r>
          </w:p>
          <w:p w14:paraId="5992CB87" w14:textId="77777777" w:rsidR="00FD252C" w:rsidRDefault="00FD252C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Банки указывают на невозможность </w:t>
            </w:r>
            <w:r w:rsidR="003413B0" w:rsidRPr="003413B0">
              <w:rPr>
                <w:bCs/>
                <w:sz w:val="24"/>
                <w:szCs w:val="24"/>
              </w:rPr>
              <w:t xml:space="preserve">однозначно определить, кем аннулируется указанное распоряжение. </w:t>
            </w:r>
          </w:p>
          <w:p w14:paraId="0EB83F2C" w14:textId="77777777" w:rsidR="003413B0" w:rsidRDefault="00FD252C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Предлагается</w:t>
            </w:r>
            <w:r w:rsidR="003413B0" w:rsidRPr="003413B0">
              <w:rPr>
                <w:bCs/>
                <w:sz w:val="24"/>
                <w:szCs w:val="24"/>
              </w:rPr>
              <w:t xml:space="preserve"> установить </w:t>
            </w:r>
            <w:proofErr w:type="spellStart"/>
            <w:r w:rsidR="003413B0" w:rsidRPr="003413B0">
              <w:rPr>
                <w:bCs/>
                <w:sz w:val="24"/>
                <w:szCs w:val="24"/>
              </w:rPr>
              <w:t>субъектность</w:t>
            </w:r>
            <w:proofErr w:type="spellEnd"/>
            <w:r w:rsidR="003413B0" w:rsidRPr="003413B0">
              <w:rPr>
                <w:bCs/>
                <w:sz w:val="24"/>
                <w:szCs w:val="24"/>
              </w:rPr>
              <w:t>, указав, что распоряжение аннулируется Банком России.</w:t>
            </w:r>
          </w:p>
          <w:p w14:paraId="7A01BA25" w14:textId="7097D981" w:rsidR="005E3DBE" w:rsidRPr="003413B0" w:rsidRDefault="005E3DBE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целях однозначного </w:t>
            </w:r>
            <w:proofErr w:type="spellStart"/>
            <w:r>
              <w:rPr>
                <w:bCs/>
                <w:sz w:val="24"/>
                <w:szCs w:val="24"/>
              </w:rPr>
              <w:t>трактования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требований Банка России</w:t>
            </w:r>
          </w:p>
        </w:tc>
        <w:tc>
          <w:tcPr>
            <w:tcW w:w="2205" w:type="pct"/>
          </w:tcPr>
          <w:p w14:paraId="74F1A5C2" w14:textId="77777777" w:rsidR="003413B0" w:rsidRDefault="00F05B8B" w:rsidP="00F05B8B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 w:rsidRPr="009C36BA">
              <w:rPr>
                <w:bCs/>
                <w:sz w:val="24"/>
                <w:szCs w:val="24"/>
              </w:rPr>
              <w:lastRenderedPageBreak/>
              <w:t>Учтено</w:t>
            </w:r>
            <w:r w:rsidR="00577718">
              <w:rPr>
                <w:bCs/>
                <w:sz w:val="24"/>
                <w:szCs w:val="24"/>
              </w:rPr>
              <w:t>.</w:t>
            </w:r>
          </w:p>
          <w:p w14:paraId="2F4F0BD0" w14:textId="5578090E" w:rsidR="00577718" w:rsidRPr="003413B0" w:rsidRDefault="006325EA" w:rsidP="00F05B8B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Дополнено</w:t>
            </w:r>
          </w:p>
        </w:tc>
      </w:tr>
      <w:tr w:rsidR="005E3DBE" w:rsidRPr="0064640E" w14:paraId="7A02451F" w14:textId="77777777" w:rsidTr="006325EA">
        <w:tc>
          <w:tcPr>
            <w:tcW w:w="166" w:type="pct"/>
            <w:vAlign w:val="center"/>
          </w:tcPr>
          <w:p w14:paraId="22F1F6E6" w14:textId="77777777" w:rsidR="003413B0" w:rsidRPr="002C2560" w:rsidRDefault="003413B0" w:rsidP="002C2560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722E4786" w14:textId="77777777" w:rsidR="003413B0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Пункт 6.2.5</w:t>
            </w:r>
          </w:p>
          <w:p w14:paraId="37998D9A" w14:textId="458C7759" w:rsidR="00E75C2A" w:rsidRPr="003413B0" w:rsidRDefault="00E75C2A" w:rsidP="003413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</w:t>
            </w:r>
            <w:r w:rsidR="00D52EEC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2086" w:type="pct"/>
          </w:tcPr>
          <w:p w14:paraId="02EFB9C9" w14:textId="1770CBB7" w:rsidR="003413B0" w:rsidRPr="00B84CF4" w:rsidRDefault="00FD252C" w:rsidP="005E3DBE">
            <w:pPr>
              <w:spacing w:line="240" w:lineRule="auto"/>
              <w:ind w:firstLine="226"/>
              <w:rPr>
                <w:sz w:val="24"/>
                <w:szCs w:val="24"/>
              </w:rPr>
            </w:pPr>
            <w:r w:rsidRPr="00B84CF4">
              <w:rPr>
                <w:bCs/>
                <w:sz w:val="24"/>
                <w:szCs w:val="24"/>
              </w:rPr>
              <w:t>Банки обращают внимание на</w:t>
            </w:r>
            <w:r w:rsidR="003413B0" w:rsidRPr="00B84CF4">
              <w:rPr>
                <w:bCs/>
                <w:sz w:val="24"/>
                <w:szCs w:val="24"/>
              </w:rPr>
              <w:t xml:space="preserve"> </w:t>
            </w:r>
            <w:r w:rsidRPr="00B84CF4">
              <w:rPr>
                <w:b/>
                <w:bCs/>
                <w:sz w:val="24"/>
                <w:szCs w:val="24"/>
              </w:rPr>
              <w:t>дублирование</w:t>
            </w:r>
            <w:r w:rsidR="003413B0" w:rsidRPr="00B84CF4">
              <w:rPr>
                <w:bCs/>
                <w:sz w:val="24"/>
                <w:szCs w:val="24"/>
              </w:rPr>
              <w:t xml:space="preserve"> </w:t>
            </w:r>
            <w:r w:rsidR="00B84CF4" w:rsidRPr="00B84CF4">
              <w:rPr>
                <w:bCs/>
                <w:sz w:val="24"/>
                <w:szCs w:val="24"/>
              </w:rPr>
              <w:t xml:space="preserve">положения </w:t>
            </w:r>
            <w:r w:rsidR="003413B0" w:rsidRPr="00B84CF4">
              <w:rPr>
                <w:bCs/>
                <w:i/>
                <w:iCs/>
                <w:sz w:val="24"/>
                <w:szCs w:val="24"/>
              </w:rPr>
              <w:t>«</w:t>
            </w:r>
            <w:r w:rsidR="003413B0" w:rsidRPr="00B84CF4">
              <w:rPr>
                <w:i/>
                <w:iCs/>
                <w:sz w:val="24"/>
                <w:szCs w:val="24"/>
              </w:rPr>
              <w:t>формирование нормативно-справочной информации платежной системы Банка России для применения с начала следующего операционного дня</w:t>
            </w:r>
            <w:r w:rsidR="003413B0" w:rsidRPr="00B84CF4">
              <w:rPr>
                <w:bCs/>
                <w:i/>
                <w:iCs/>
                <w:sz w:val="24"/>
                <w:szCs w:val="24"/>
              </w:rPr>
              <w:t>»</w:t>
            </w:r>
            <w:r w:rsidR="00B84CF4" w:rsidRPr="00B84CF4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B84CF4" w:rsidRPr="00B84CF4">
              <w:rPr>
                <w:bCs/>
                <w:sz w:val="24"/>
                <w:szCs w:val="24"/>
              </w:rPr>
              <w:t>при указании перечня действий, подлежащих выполнению в течении завершающего сеанса.</w:t>
            </w:r>
          </w:p>
          <w:p w14:paraId="02611A55" w14:textId="77777777" w:rsidR="005E3DBE" w:rsidRDefault="00FD252C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B84CF4">
              <w:rPr>
                <w:bCs/>
                <w:sz w:val="24"/>
                <w:szCs w:val="24"/>
              </w:rPr>
              <w:t>Кредитные организации предлагают</w:t>
            </w:r>
            <w:r w:rsidR="003413B0" w:rsidRPr="00B84CF4">
              <w:rPr>
                <w:bCs/>
                <w:sz w:val="24"/>
                <w:szCs w:val="24"/>
              </w:rPr>
              <w:t xml:space="preserve"> скорректировать </w:t>
            </w:r>
            <w:r w:rsidR="00B84CF4" w:rsidRPr="00B84CF4">
              <w:rPr>
                <w:bCs/>
                <w:sz w:val="24"/>
                <w:szCs w:val="24"/>
              </w:rPr>
              <w:t xml:space="preserve">пункт или </w:t>
            </w:r>
            <w:r w:rsidR="003413B0" w:rsidRPr="00B84CF4">
              <w:rPr>
                <w:bCs/>
                <w:sz w:val="24"/>
                <w:szCs w:val="24"/>
              </w:rPr>
              <w:t>уточнить</w:t>
            </w:r>
            <w:r w:rsidRPr="00B84CF4">
              <w:rPr>
                <w:bCs/>
                <w:sz w:val="24"/>
                <w:szCs w:val="24"/>
              </w:rPr>
              <w:t>,</w:t>
            </w:r>
            <w:r w:rsidR="003413B0" w:rsidRPr="00B84CF4">
              <w:rPr>
                <w:bCs/>
                <w:sz w:val="24"/>
                <w:szCs w:val="24"/>
              </w:rPr>
              <w:t xml:space="preserve"> в чем состоит отличие.</w:t>
            </w:r>
            <w:r w:rsidR="005E3DBE">
              <w:rPr>
                <w:bCs/>
                <w:sz w:val="24"/>
                <w:szCs w:val="24"/>
              </w:rPr>
              <w:t xml:space="preserve"> </w:t>
            </w:r>
          </w:p>
          <w:p w14:paraId="18DA21B1" w14:textId="60BB0950" w:rsidR="003413B0" w:rsidRPr="00601FCA" w:rsidRDefault="005E3DBE" w:rsidP="005E3DBE">
            <w:pPr>
              <w:spacing w:line="240" w:lineRule="auto"/>
              <w:ind w:firstLine="226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В целях однозначного </w:t>
            </w:r>
            <w:proofErr w:type="spellStart"/>
            <w:r>
              <w:rPr>
                <w:bCs/>
                <w:sz w:val="24"/>
                <w:szCs w:val="24"/>
              </w:rPr>
              <w:t>трактования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требований Банка России</w:t>
            </w:r>
          </w:p>
        </w:tc>
        <w:tc>
          <w:tcPr>
            <w:tcW w:w="2205" w:type="pct"/>
          </w:tcPr>
          <w:p w14:paraId="6181EC05" w14:textId="77777777" w:rsidR="003413B0" w:rsidRDefault="00FE3791" w:rsidP="00FE3791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Учтено.</w:t>
            </w:r>
          </w:p>
          <w:p w14:paraId="034B477D" w14:textId="40FEDE84" w:rsidR="00FE3791" w:rsidRPr="003413B0" w:rsidRDefault="006325EA" w:rsidP="00FE3791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Дублирование текста исключено</w:t>
            </w:r>
          </w:p>
        </w:tc>
      </w:tr>
      <w:tr w:rsidR="005E3DBE" w:rsidRPr="0064640E" w14:paraId="684B8A98" w14:textId="77777777" w:rsidTr="006325EA">
        <w:tc>
          <w:tcPr>
            <w:tcW w:w="166" w:type="pct"/>
            <w:vAlign w:val="center"/>
          </w:tcPr>
          <w:p w14:paraId="771DB7C1" w14:textId="77777777" w:rsidR="003413B0" w:rsidRPr="002C2560" w:rsidRDefault="003413B0" w:rsidP="002C2560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52AA5595" w14:textId="77777777" w:rsidR="003413B0" w:rsidRDefault="003413B0" w:rsidP="003413B0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Пункт 6.2.6</w:t>
            </w:r>
          </w:p>
          <w:p w14:paraId="4A1F624C" w14:textId="16D5DD90" w:rsidR="00E75C2A" w:rsidRPr="003413B0" w:rsidRDefault="00E75C2A" w:rsidP="003413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</w:t>
            </w:r>
            <w:r w:rsidR="00AA72B6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2086" w:type="pct"/>
          </w:tcPr>
          <w:p w14:paraId="310AC8C4" w14:textId="3D7C0D0D" w:rsidR="003413B0" w:rsidRPr="003413B0" w:rsidRDefault="00CD14AC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тексте пункта</w:t>
            </w:r>
            <w:r w:rsidR="003413B0" w:rsidRPr="003413B0">
              <w:rPr>
                <w:bCs/>
                <w:sz w:val="24"/>
                <w:szCs w:val="24"/>
              </w:rPr>
              <w:t xml:space="preserve"> </w:t>
            </w:r>
            <w:r w:rsidR="003413B0" w:rsidRPr="00C11D2A">
              <w:rPr>
                <w:bCs/>
                <w:i/>
                <w:iCs/>
                <w:sz w:val="24"/>
                <w:szCs w:val="24"/>
              </w:rPr>
              <w:t>«распоряжения клиентов Банка России…</w:t>
            </w:r>
            <w:r w:rsidR="00C11D2A">
              <w:rPr>
                <w:bCs/>
                <w:i/>
                <w:iCs/>
                <w:sz w:val="24"/>
                <w:szCs w:val="24"/>
              </w:rPr>
              <w:t xml:space="preserve">, </w:t>
            </w:r>
            <w:r w:rsidR="003413B0" w:rsidRPr="000F03ED">
              <w:rPr>
                <w:b/>
                <w:i/>
                <w:iCs/>
                <w:sz w:val="24"/>
                <w:szCs w:val="24"/>
              </w:rPr>
              <w:t>в отношении которых в течение предварительного сеанса не выполняются процедуры приема к исполнени</w:t>
            </w:r>
            <w:r w:rsidR="00C11D2A" w:rsidRPr="000F03ED">
              <w:rPr>
                <w:b/>
                <w:i/>
                <w:iCs/>
                <w:sz w:val="24"/>
                <w:szCs w:val="24"/>
              </w:rPr>
              <w:t>ю распоряжений</w:t>
            </w:r>
            <w:r w:rsidR="003413B0" w:rsidRPr="000F03ED">
              <w:rPr>
                <w:b/>
                <w:i/>
                <w:iCs/>
                <w:sz w:val="24"/>
                <w:szCs w:val="24"/>
              </w:rPr>
              <w:t>»</w:t>
            </w:r>
            <w:r w:rsidR="000F03ED" w:rsidRPr="000F03ED">
              <w:rPr>
                <w:b/>
                <w:i/>
                <w:iCs/>
                <w:sz w:val="24"/>
                <w:szCs w:val="24"/>
              </w:rPr>
              <w:t>,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предлагается </w:t>
            </w:r>
            <w:r w:rsidR="003413B0" w:rsidRPr="003413B0">
              <w:rPr>
                <w:bCs/>
                <w:sz w:val="24"/>
                <w:szCs w:val="24"/>
              </w:rPr>
              <w:t>сослаться на пункт</w:t>
            </w:r>
            <w:r w:rsidR="00C11D2A">
              <w:rPr>
                <w:bCs/>
                <w:sz w:val="24"/>
                <w:szCs w:val="24"/>
              </w:rPr>
              <w:t xml:space="preserve"> 6.2.3 Проекта</w:t>
            </w:r>
            <w:r w:rsidR="003413B0" w:rsidRPr="003413B0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изложив в формулировке</w:t>
            </w:r>
            <w:r w:rsidR="003413B0" w:rsidRPr="003413B0">
              <w:rPr>
                <w:bCs/>
                <w:sz w:val="24"/>
                <w:szCs w:val="24"/>
              </w:rPr>
              <w:t xml:space="preserve">: </w:t>
            </w:r>
            <w:r w:rsidR="003413B0" w:rsidRPr="000F03ED">
              <w:rPr>
                <w:b/>
                <w:i/>
                <w:iCs/>
                <w:sz w:val="24"/>
                <w:szCs w:val="24"/>
              </w:rPr>
              <w:t>«которые выполняются в соответствии с п. 6.2.3 настоящего Положения»</w:t>
            </w:r>
          </w:p>
        </w:tc>
        <w:tc>
          <w:tcPr>
            <w:tcW w:w="2205" w:type="pct"/>
          </w:tcPr>
          <w:p w14:paraId="07A5A47F" w14:textId="796C65C7" w:rsidR="008F6B05" w:rsidRDefault="008F6B05" w:rsidP="00354E07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Учтено.</w:t>
            </w:r>
          </w:p>
          <w:p w14:paraId="05C4C1CD" w14:textId="34F1A081" w:rsidR="003413B0" w:rsidRPr="003413B0" w:rsidRDefault="008F6B05" w:rsidP="008F6B0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Второе предложение первого абзаца </w:t>
            </w:r>
            <w:r w:rsidR="00E974DE">
              <w:rPr>
                <w:bCs/>
                <w:sz w:val="24"/>
                <w:szCs w:val="24"/>
              </w:rPr>
              <w:t>под</w:t>
            </w:r>
            <w:r>
              <w:rPr>
                <w:bCs/>
                <w:sz w:val="24"/>
                <w:szCs w:val="24"/>
              </w:rPr>
              <w:t xml:space="preserve">пункта 6.2.6 дополнено ссылкой на </w:t>
            </w:r>
            <w:r w:rsidR="00E974DE">
              <w:rPr>
                <w:bCs/>
                <w:sz w:val="24"/>
                <w:szCs w:val="24"/>
              </w:rPr>
              <w:t>под</w:t>
            </w:r>
            <w:r w:rsidR="006325EA">
              <w:rPr>
                <w:bCs/>
                <w:sz w:val="24"/>
                <w:szCs w:val="24"/>
              </w:rPr>
              <w:t>пункт 6.2.3</w:t>
            </w:r>
          </w:p>
        </w:tc>
      </w:tr>
      <w:tr w:rsidR="005E3DBE" w:rsidRPr="0064640E" w14:paraId="64DE0A47" w14:textId="77777777" w:rsidTr="006325EA">
        <w:tc>
          <w:tcPr>
            <w:tcW w:w="166" w:type="pct"/>
            <w:vAlign w:val="center"/>
          </w:tcPr>
          <w:p w14:paraId="625D6050" w14:textId="77777777" w:rsidR="00AB6C9B" w:rsidRPr="002C2560" w:rsidRDefault="00AB6C9B" w:rsidP="00AB6C9B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402600FA" w14:textId="77777777" w:rsidR="00AB6C9B" w:rsidRPr="00AB6C9B" w:rsidRDefault="00AB6C9B" w:rsidP="00AB6C9B">
            <w:pPr>
              <w:jc w:val="center"/>
              <w:rPr>
                <w:bCs/>
                <w:sz w:val="24"/>
                <w:szCs w:val="24"/>
              </w:rPr>
            </w:pPr>
            <w:r w:rsidRPr="00AB6C9B">
              <w:rPr>
                <w:bCs/>
                <w:sz w:val="24"/>
                <w:szCs w:val="24"/>
              </w:rPr>
              <w:t>Пункт 7</w:t>
            </w:r>
          </w:p>
          <w:p w14:paraId="3344C43D" w14:textId="0D0053F6" w:rsidR="00AB6C9B" w:rsidRPr="00AB6C9B" w:rsidRDefault="00AB6C9B" w:rsidP="00AB6C9B">
            <w:pPr>
              <w:jc w:val="center"/>
              <w:rPr>
                <w:bCs/>
                <w:sz w:val="24"/>
                <w:szCs w:val="24"/>
              </w:rPr>
            </w:pPr>
            <w:r w:rsidRPr="00AB6C9B">
              <w:rPr>
                <w:bCs/>
                <w:sz w:val="24"/>
                <w:szCs w:val="24"/>
              </w:rPr>
              <w:t>Приложение 1</w:t>
            </w:r>
          </w:p>
        </w:tc>
        <w:tc>
          <w:tcPr>
            <w:tcW w:w="2086" w:type="pct"/>
          </w:tcPr>
          <w:p w14:paraId="60A1AF60" w14:textId="77777777" w:rsidR="00AB6C9B" w:rsidRPr="00AB6C9B" w:rsidRDefault="00AB6C9B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AB6C9B">
              <w:rPr>
                <w:bCs/>
                <w:sz w:val="24"/>
                <w:szCs w:val="24"/>
              </w:rPr>
              <w:t xml:space="preserve">Банки обращают внимание, что возможность формирования платежной ссылки предоставляется зарегистрированным пользователям СБП. </w:t>
            </w:r>
          </w:p>
          <w:p w14:paraId="70293691" w14:textId="3BD70C15" w:rsidR="00AB6C9B" w:rsidRPr="00AB6C9B" w:rsidRDefault="00AB6C9B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AB6C9B">
              <w:rPr>
                <w:bCs/>
                <w:sz w:val="24"/>
                <w:szCs w:val="24"/>
              </w:rPr>
              <w:t>Исполнение указанного пункта Проекта возможно при условии регистрации пол</w:t>
            </w:r>
            <w:r w:rsidR="005E3DBE">
              <w:rPr>
                <w:bCs/>
                <w:sz w:val="24"/>
                <w:szCs w:val="24"/>
              </w:rPr>
              <w:t>учателя бюджетных средств в СБП</w:t>
            </w:r>
          </w:p>
        </w:tc>
        <w:tc>
          <w:tcPr>
            <w:tcW w:w="2205" w:type="pct"/>
          </w:tcPr>
          <w:p w14:paraId="20B552E4" w14:textId="7A84BC1B" w:rsidR="00C920CA" w:rsidRDefault="00C920CA" w:rsidP="00C920CA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Фактически учтено.</w:t>
            </w:r>
          </w:p>
          <w:p w14:paraId="51315A55" w14:textId="50505614" w:rsidR="00C920CA" w:rsidRDefault="00C920CA" w:rsidP="00C920CA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Возможность формирования платежных ссылок клиентами Федерального казначейства вступила в силу с 1 апреля 2024 года </w:t>
            </w:r>
            <w:r w:rsidR="002E7F4C">
              <w:rPr>
                <w:bCs/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 xml:space="preserve">соответствии с </w:t>
            </w:r>
            <w:r w:rsidR="00CD4D45">
              <w:rPr>
                <w:bCs/>
                <w:sz w:val="24"/>
                <w:szCs w:val="24"/>
              </w:rPr>
              <w:t>подпунктом 5.6 приложения 1 к действующему Положению Банка России № 732-П.</w:t>
            </w:r>
          </w:p>
          <w:p w14:paraId="0BE2EEBE" w14:textId="5EA60D04" w:rsidR="00CD4D45" w:rsidRDefault="00CD4D45" w:rsidP="00C920CA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Клиенты Федерального казначейства формируют платежные ссылки с ноября 2024 года (подразделения ГИБДД).</w:t>
            </w:r>
          </w:p>
          <w:p w14:paraId="54C37E4E" w14:textId="2889DDDF" w:rsidR="00AB6C9B" w:rsidRDefault="00CD4D45" w:rsidP="00C920CA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августа 2025 года платежные ссылки формируют подразделения ФТС России.</w:t>
            </w:r>
          </w:p>
          <w:p w14:paraId="781F53C8" w14:textId="7C8F5934" w:rsidR="00CD4D45" w:rsidRPr="003413B0" w:rsidRDefault="00950826" w:rsidP="006325EA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Дальнейшая регистрация клиентов Федерального казначейства в ОПКЦ СБП будет пр</w:t>
            </w:r>
            <w:r w:rsidR="006325EA">
              <w:rPr>
                <w:bCs/>
                <w:sz w:val="24"/>
                <w:szCs w:val="24"/>
              </w:rPr>
              <w:t>оводиться по мере их готовности</w:t>
            </w:r>
          </w:p>
        </w:tc>
      </w:tr>
      <w:tr w:rsidR="005E3DBE" w:rsidRPr="0064640E" w14:paraId="37C221DC" w14:textId="77777777" w:rsidTr="006325EA">
        <w:tc>
          <w:tcPr>
            <w:tcW w:w="166" w:type="pct"/>
            <w:vAlign w:val="center"/>
          </w:tcPr>
          <w:p w14:paraId="14BF17F7" w14:textId="77777777" w:rsidR="00AB6C9B" w:rsidRPr="002C2560" w:rsidRDefault="00AB6C9B" w:rsidP="00AB6C9B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4F392365" w14:textId="77777777" w:rsidR="00AB6C9B" w:rsidRDefault="00AB6C9B" w:rsidP="00AB6C9B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 xml:space="preserve">Пункт 8 </w:t>
            </w:r>
          </w:p>
          <w:p w14:paraId="02072877" w14:textId="1DC89EAA" w:rsidR="00AB6C9B" w:rsidRPr="003413B0" w:rsidRDefault="00AB6C9B" w:rsidP="00AB6C9B">
            <w:pPr>
              <w:jc w:val="center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Приложени</w:t>
            </w:r>
            <w:r>
              <w:rPr>
                <w:bCs/>
                <w:sz w:val="24"/>
                <w:szCs w:val="24"/>
              </w:rPr>
              <w:t>е</w:t>
            </w:r>
            <w:r w:rsidRPr="003413B0">
              <w:rPr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086" w:type="pct"/>
          </w:tcPr>
          <w:p w14:paraId="21CA15E4" w14:textId="16AFC4B0" w:rsidR="00AB6C9B" w:rsidRDefault="00AB6C9B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>В настоящее время обязательный реквизит метода для регистрации участника НСПК – О</w:t>
            </w:r>
            <w:r>
              <w:rPr>
                <w:bCs/>
                <w:sz w:val="24"/>
                <w:szCs w:val="24"/>
              </w:rPr>
              <w:t>ГР</w:t>
            </w:r>
            <w:r w:rsidRPr="003413B0">
              <w:rPr>
                <w:bCs/>
                <w:sz w:val="24"/>
                <w:szCs w:val="24"/>
              </w:rPr>
              <w:t>Н/ОГРНИП. Нотариусы, адвокаты и проч</w:t>
            </w:r>
            <w:r>
              <w:rPr>
                <w:bCs/>
                <w:sz w:val="24"/>
                <w:szCs w:val="24"/>
              </w:rPr>
              <w:t>.</w:t>
            </w:r>
            <w:r w:rsidRPr="003413B0">
              <w:rPr>
                <w:bCs/>
                <w:sz w:val="24"/>
                <w:szCs w:val="24"/>
              </w:rPr>
              <w:t xml:space="preserve"> лица, занимающиеся частной практикой</w:t>
            </w:r>
            <w:r>
              <w:rPr>
                <w:bCs/>
                <w:sz w:val="24"/>
                <w:szCs w:val="24"/>
              </w:rPr>
              <w:t>,</w:t>
            </w:r>
            <w:r w:rsidRPr="003413B0">
              <w:rPr>
                <w:bCs/>
                <w:sz w:val="24"/>
                <w:szCs w:val="24"/>
              </w:rPr>
              <w:t xml:space="preserve"> не </w:t>
            </w:r>
            <w:r w:rsidRPr="003413B0">
              <w:rPr>
                <w:bCs/>
                <w:sz w:val="24"/>
                <w:szCs w:val="24"/>
              </w:rPr>
              <w:lastRenderedPageBreak/>
              <w:t xml:space="preserve">зарегистрированы в ЕГРИП и не имеют указанного идентификатора. </w:t>
            </w:r>
          </w:p>
          <w:p w14:paraId="67A80684" w14:textId="5DB6F81B" w:rsidR="00AB6C9B" w:rsidRPr="003413B0" w:rsidRDefault="00AB6C9B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3413B0">
              <w:rPr>
                <w:bCs/>
                <w:sz w:val="24"/>
                <w:szCs w:val="24"/>
              </w:rPr>
              <w:t xml:space="preserve">Для обеспечения возможности осуществления расчетов в пользу или по поручению указанных лиц </w:t>
            </w:r>
            <w:r w:rsidRPr="00C11D2A">
              <w:rPr>
                <w:b/>
                <w:sz w:val="24"/>
                <w:szCs w:val="24"/>
              </w:rPr>
              <w:t>необходимо урегулиров</w:t>
            </w:r>
            <w:r w:rsidR="005E3DBE">
              <w:rPr>
                <w:b/>
                <w:sz w:val="24"/>
                <w:szCs w:val="24"/>
              </w:rPr>
              <w:t>ать вопрос их регистрации в СБП</w:t>
            </w:r>
          </w:p>
        </w:tc>
        <w:tc>
          <w:tcPr>
            <w:tcW w:w="2205" w:type="pct"/>
          </w:tcPr>
          <w:p w14:paraId="584DBA3C" w14:textId="1ACBA048" w:rsidR="00B23B7C" w:rsidRDefault="00B23B7C" w:rsidP="00D713B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Даны разъяснения.</w:t>
            </w:r>
          </w:p>
          <w:p w14:paraId="4CD1B24B" w14:textId="4128E108" w:rsidR="00AB6C9B" w:rsidRDefault="00A97555" w:rsidP="00D713B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Для пункта 8 приложения 1 к проекту предусмотрен отложенный срок вступления в силу </w:t>
            </w:r>
            <w:r w:rsidR="006C7F42">
              <w:rPr>
                <w:bCs/>
                <w:sz w:val="24"/>
                <w:szCs w:val="24"/>
              </w:rPr>
              <w:t xml:space="preserve">с 1 октября 2026 года. </w:t>
            </w:r>
          </w:p>
          <w:p w14:paraId="7A74FEF8" w14:textId="77777777" w:rsidR="00B23B7C" w:rsidRDefault="006C7F42" w:rsidP="00B004D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К данному сроку будут выполнены все необходимые доработки автоматизированных систем как Банка России, так и АО «НСПК», выполняющего функции ОПКЦ в СБП</w:t>
            </w:r>
            <w:r w:rsidR="00B23B7C">
              <w:rPr>
                <w:bCs/>
                <w:sz w:val="24"/>
                <w:szCs w:val="24"/>
              </w:rPr>
              <w:t>, для использования при регистрации только ИНН нотариусов, адвокатов</w:t>
            </w:r>
            <w:r w:rsidR="00B23B7C" w:rsidRPr="003413B0">
              <w:rPr>
                <w:bCs/>
                <w:sz w:val="24"/>
                <w:szCs w:val="24"/>
              </w:rPr>
              <w:t xml:space="preserve"> и проч</w:t>
            </w:r>
            <w:r w:rsidR="00B23B7C">
              <w:rPr>
                <w:bCs/>
                <w:sz w:val="24"/>
                <w:szCs w:val="24"/>
              </w:rPr>
              <w:t>их лиц</w:t>
            </w:r>
            <w:r w:rsidR="00B23B7C" w:rsidRPr="003413B0">
              <w:rPr>
                <w:bCs/>
                <w:sz w:val="24"/>
                <w:szCs w:val="24"/>
              </w:rPr>
              <w:t>, занимающиеся частной практикой</w:t>
            </w:r>
            <w:r w:rsidR="00B23B7C">
              <w:rPr>
                <w:bCs/>
                <w:sz w:val="24"/>
                <w:szCs w:val="24"/>
              </w:rPr>
              <w:t xml:space="preserve">, аналогично тому, как это реализовано в </w:t>
            </w:r>
            <w:r w:rsidR="006325EA">
              <w:rPr>
                <w:bCs/>
                <w:sz w:val="24"/>
                <w:szCs w:val="24"/>
              </w:rPr>
              <w:t xml:space="preserve">настоящее время для </w:t>
            </w:r>
            <w:proofErr w:type="spellStart"/>
            <w:r w:rsidR="006325EA">
              <w:rPr>
                <w:bCs/>
                <w:sz w:val="24"/>
                <w:szCs w:val="24"/>
              </w:rPr>
              <w:t>самозанятых</w:t>
            </w:r>
            <w:proofErr w:type="spellEnd"/>
          </w:p>
          <w:p w14:paraId="340ED304" w14:textId="17A6F0EA" w:rsidR="006325EA" w:rsidRPr="003413B0" w:rsidRDefault="006325EA" w:rsidP="00B004D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</w:p>
        </w:tc>
      </w:tr>
      <w:tr w:rsidR="005E3DBE" w:rsidRPr="0064640E" w14:paraId="25F7573F" w14:textId="77777777" w:rsidTr="006325EA">
        <w:tc>
          <w:tcPr>
            <w:tcW w:w="166" w:type="pct"/>
            <w:vAlign w:val="center"/>
          </w:tcPr>
          <w:p w14:paraId="515E5635" w14:textId="77777777" w:rsidR="00AB6C9B" w:rsidRPr="002C2560" w:rsidRDefault="00AB6C9B" w:rsidP="00AB6C9B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48B95F8F" w14:textId="6EA37841" w:rsidR="00AB6C9B" w:rsidRDefault="00AB6C9B" w:rsidP="00AB6C9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Пункт 9.3 </w:t>
            </w:r>
          </w:p>
          <w:p w14:paraId="2B1E086C" w14:textId="3E878D5E" w:rsidR="00AB6C9B" w:rsidRPr="003413B0" w:rsidRDefault="00AB6C9B" w:rsidP="00AB6C9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1</w:t>
            </w:r>
          </w:p>
        </w:tc>
        <w:tc>
          <w:tcPr>
            <w:tcW w:w="2086" w:type="pct"/>
          </w:tcPr>
          <w:p w14:paraId="0C755668" w14:textId="6E4754F9" w:rsidR="00AB6C9B" w:rsidRDefault="00AB6C9B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Кредитные организации просят</w:t>
            </w:r>
            <w:r w:rsidRPr="00E75C2A">
              <w:rPr>
                <w:bCs/>
                <w:sz w:val="24"/>
                <w:szCs w:val="24"/>
              </w:rPr>
              <w:t xml:space="preserve"> рассмотреть </w:t>
            </w:r>
            <w:r>
              <w:rPr>
                <w:bCs/>
                <w:sz w:val="24"/>
                <w:szCs w:val="24"/>
              </w:rPr>
              <w:t>установление возможности</w:t>
            </w:r>
            <w:r w:rsidRPr="00E75C2A">
              <w:rPr>
                <w:bCs/>
                <w:sz w:val="24"/>
                <w:szCs w:val="24"/>
              </w:rPr>
              <w:t xml:space="preserve"> для Участника СБП, имеющего технологическую интеграцию и договорные отношения со своим корреспондентом-иностранным банком или клиентом иностранным поставщиком платежных услуг, </w:t>
            </w:r>
            <w:r w:rsidRPr="00F66605">
              <w:rPr>
                <w:b/>
                <w:sz w:val="24"/>
                <w:szCs w:val="24"/>
              </w:rPr>
              <w:t>заключения договора с другим Прямым Участником</w:t>
            </w:r>
            <w:r w:rsidRPr="00E75C2A">
              <w:rPr>
                <w:bCs/>
                <w:sz w:val="24"/>
                <w:szCs w:val="24"/>
              </w:rPr>
              <w:t xml:space="preserve"> в целях доступа к ТПСБП (с подачей сведений об иностранном банке или ином иностранном поставщике платежных услуг) через такого Прямого Участника</w:t>
            </w:r>
            <w:r w:rsidR="00AB384B">
              <w:rPr>
                <w:bCs/>
                <w:sz w:val="24"/>
                <w:szCs w:val="24"/>
              </w:rPr>
              <w:t>.</w:t>
            </w:r>
          </w:p>
          <w:p w14:paraId="3A35D08E" w14:textId="6980EC2A" w:rsidR="00AB6C9B" w:rsidRPr="003413B0" w:rsidRDefault="00AB6C9B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Это позволит </w:t>
            </w:r>
            <w:r w:rsidRPr="00E75C2A">
              <w:rPr>
                <w:bCs/>
                <w:sz w:val="24"/>
                <w:szCs w:val="24"/>
              </w:rPr>
              <w:t>существенно расширить перечень получателей и географию трансграничных переводов</w:t>
            </w:r>
          </w:p>
        </w:tc>
        <w:tc>
          <w:tcPr>
            <w:tcW w:w="2205" w:type="pct"/>
          </w:tcPr>
          <w:p w14:paraId="12721064" w14:textId="65566732" w:rsidR="00AB384B" w:rsidRDefault="00023908" w:rsidP="00D713B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Учтено частично</w:t>
            </w:r>
            <w:r w:rsidR="00AB384B">
              <w:rPr>
                <w:bCs/>
                <w:sz w:val="24"/>
                <w:szCs w:val="24"/>
              </w:rPr>
              <w:t>.</w:t>
            </w:r>
          </w:p>
          <w:p w14:paraId="0259DE27" w14:textId="0AB6CE95" w:rsidR="00023908" w:rsidRDefault="00023908" w:rsidP="00D713B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Предложение учтено во втором абзаце подпункта 9.1 пункта 9 приложения 1.</w:t>
            </w:r>
          </w:p>
          <w:p w14:paraId="221FDBF5" w14:textId="657378AF" w:rsidR="00023908" w:rsidRDefault="00023908" w:rsidP="00D713B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08">
              <w:rPr>
                <w:bCs/>
                <w:sz w:val="24"/>
                <w:szCs w:val="24"/>
              </w:rPr>
              <w:t>Допускается использование ТПСБП участником СБП с доступом к ТПСБП для осуществления трансграничных платежей по поручению или в пользу физических лиц, являющихся клиентами иностранного банка (иностранной кредитной организации), с участием другого иностранного банка (иностранной кредитной организации) без заключения с ним договора корреспондентского счета при условии обеспечения данным участником СБП с доступом к ТПСБП положений, предусмотренных пунктом 4, подпунктами 10.4 и 10.5 пункта 10, пунктами 11, 16, 20, подпунктами 27.1 и 27.4 пункта 27 настоящего приложения в отношении участника СБП с доступом к ТПСБП и косвенных участников с доступом к ТПСБП в соответствии с иными заключенными договорами.</w:t>
            </w:r>
            <w:r>
              <w:rPr>
                <w:bCs/>
                <w:sz w:val="24"/>
                <w:szCs w:val="24"/>
              </w:rPr>
              <w:t>».</w:t>
            </w:r>
          </w:p>
          <w:p w14:paraId="6C024BB1" w14:textId="0EC7127A" w:rsidR="00023908" w:rsidRDefault="00023908" w:rsidP="00D713B5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Данная реакция позволяет организовать взаимодействие с иностранным банком путем заключения договора с другой кредитной организацией – прямым участником платежной системы.</w:t>
            </w:r>
          </w:p>
          <w:p w14:paraId="31EE339F" w14:textId="77777777" w:rsidR="00CF585A" w:rsidRDefault="00023908" w:rsidP="006325EA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Осуществление платежей по поручению или в пользу клиентов иностранного поставщика платежных услуг без заключения договора счета </w:t>
            </w:r>
            <w:r w:rsidR="00E66DE2">
              <w:rPr>
                <w:bCs/>
                <w:sz w:val="24"/>
                <w:szCs w:val="24"/>
              </w:rPr>
              <w:t>кредитной организацией-посредником с иностранным поставщиком платежных услуг не допускается в целях недопущения операций, запрещенных законод</w:t>
            </w:r>
            <w:r w:rsidR="006325EA">
              <w:rPr>
                <w:bCs/>
                <w:sz w:val="24"/>
                <w:szCs w:val="24"/>
              </w:rPr>
              <w:t>ательством Российской Федерации</w:t>
            </w:r>
          </w:p>
          <w:p w14:paraId="3D8EAFB4" w14:textId="51973C39" w:rsidR="006325EA" w:rsidRPr="003413B0" w:rsidRDefault="006325EA" w:rsidP="006325EA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</w:p>
        </w:tc>
      </w:tr>
      <w:tr w:rsidR="005E3DBE" w:rsidRPr="0064640E" w14:paraId="4222C618" w14:textId="77777777" w:rsidTr="006325EA">
        <w:tc>
          <w:tcPr>
            <w:tcW w:w="166" w:type="pct"/>
            <w:vAlign w:val="center"/>
          </w:tcPr>
          <w:p w14:paraId="404B336D" w14:textId="77777777" w:rsidR="00AB6C9B" w:rsidRPr="002C2560" w:rsidRDefault="00AB6C9B" w:rsidP="00AB6C9B">
            <w:pPr>
              <w:pStyle w:val="af4"/>
              <w:numPr>
                <w:ilvl w:val="0"/>
                <w:numId w:val="5"/>
              </w:numPr>
              <w:spacing w:line="240" w:lineRule="auto"/>
              <w:ind w:left="357" w:hanging="3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" w:type="pct"/>
            <w:vAlign w:val="center"/>
          </w:tcPr>
          <w:p w14:paraId="17DDF26A" w14:textId="77777777" w:rsidR="00AB6C9B" w:rsidRDefault="00AB6C9B" w:rsidP="00AB6C9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Пункт 27.1</w:t>
            </w:r>
          </w:p>
          <w:p w14:paraId="2000AE6C" w14:textId="4BFD3634" w:rsidR="00AB6C9B" w:rsidRDefault="00AB6C9B" w:rsidP="00AB6C9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Приложение 1</w:t>
            </w:r>
          </w:p>
        </w:tc>
        <w:tc>
          <w:tcPr>
            <w:tcW w:w="2086" w:type="pct"/>
          </w:tcPr>
          <w:p w14:paraId="36083859" w14:textId="77777777" w:rsidR="00AB6C9B" w:rsidRDefault="00AB6C9B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Банки просят рассмотреть</w:t>
            </w:r>
            <w:r w:rsidRPr="00E75C2A">
              <w:rPr>
                <w:bCs/>
                <w:sz w:val="24"/>
                <w:szCs w:val="24"/>
              </w:rPr>
              <w:t xml:space="preserve"> возможность снятия требования о необходимости обеспечения </w:t>
            </w:r>
            <w:r>
              <w:rPr>
                <w:bCs/>
                <w:sz w:val="24"/>
                <w:szCs w:val="24"/>
              </w:rPr>
              <w:t xml:space="preserve">в </w:t>
            </w:r>
            <w:r w:rsidRPr="00E75C2A">
              <w:rPr>
                <w:bCs/>
                <w:sz w:val="24"/>
                <w:szCs w:val="24"/>
              </w:rPr>
              <w:t>режим</w:t>
            </w:r>
            <w:r>
              <w:rPr>
                <w:bCs/>
                <w:sz w:val="24"/>
                <w:szCs w:val="24"/>
              </w:rPr>
              <w:t>е</w:t>
            </w:r>
            <w:r w:rsidRPr="00E75C2A">
              <w:rPr>
                <w:bCs/>
                <w:sz w:val="24"/>
                <w:szCs w:val="24"/>
              </w:rPr>
              <w:t xml:space="preserve"> реального времени предоставления денежных средств в распоряжение получателя средств</w:t>
            </w:r>
            <w:r>
              <w:rPr>
                <w:bCs/>
                <w:sz w:val="24"/>
                <w:szCs w:val="24"/>
              </w:rPr>
              <w:t xml:space="preserve"> при ТПСПБ из Российской Федерации</w:t>
            </w:r>
            <w:r w:rsidRPr="00E75C2A">
              <w:rPr>
                <w:bCs/>
                <w:sz w:val="24"/>
                <w:szCs w:val="24"/>
              </w:rPr>
              <w:t>.</w:t>
            </w:r>
          </w:p>
          <w:p w14:paraId="55302632" w14:textId="01F347D9" w:rsidR="005E3DBE" w:rsidRPr="00E75C2A" w:rsidRDefault="005E3DBE" w:rsidP="005E3DBE">
            <w:pPr>
              <w:spacing w:line="240" w:lineRule="auto"/>
              <w:ind w:firstLine="226"/>
              <w:rPr>
                <w:bCs/>
                <w:sz w:val="24"/>
                <w:szCs w:val="24"/>
              </w:rPr>
            </w:pPr>
            <w:r w:rsidRPr="00E75C2A">
              <w:rPr>
                <w:bCs/>
                <w:sz w:val="24"/>
                <w:szCs w:val="24"/>
              </w:rPr>
              <w:t>Не все иностранные банки имеют возможность поддержать такой режим в силу отсутствия технических возможностей</w:t>
            </w:r>
          </w:p>
        </w:tc>
        <w:tc>
          <w:tcPr>
            <w:tcW w:w="2205" w:type="pct"/>
          </w:tcPr>
          <w:p w14:paraId="58CC082C" w14:textId="5DA1EF2F" w:rsidR="00A376E9" w:rsidRDefault="00A376E9" w:rsidP="008E56F8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Даны разъяснения.</w:t>
            </w:r>
          </w:p>
          <w:p w14:paraId="39E00AE0" w14:textId="77777777" w:rsidR="00945295" w:rsidRDefault="006C7F42" w:rsidP="00A376E9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Основным </w:t>
            </w:r>
            <w:r w:rsidR="00906C0C">
              <w:rPr>
                <w:bCs/>
                <w:sz w:val="24"/>
                <w:szCs w:val="24"/>
              </w:rPr>
              <w:t xml:space="preserve">принципом работы СБП является выполнение операций </w:t>
            </w:r>
            <w:r w:rsidR="00A376E9">
              <w:rPr>
                <w:bCs/>
                <w:sz w:val="24"/>
                <w:szCs w:val="24"/>
              </w:rPr>
              <w:t xml:space="preserve">и предоставление денежных средств в распоряжение получателя в </w:t>
            </w:r>
            <w:r w:rsidR="00906C0C">
              <w:rPr>
                <w:bCs/>
                <w:sz w:val="24"/>
                <w:szCs w:val="24"/>
              </w:rPr>
              <w:t xml:space="preserve">режиме реального времени. </w:t>
            </w:r>
          </w:p>
          <w:p w14:paraId="66901AB4" w14:textId="77777777" w:rsidR="00DB7BA9" w:rsidRDefault="00DB7BA9" w:rsidP="00DB7BA9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случае, если иностранный банк не предоставляет средства получателю в режиме реального времени, он не вправе именовать такие переводы переводами с использованием СБП.</w:t>
            </w:r>
          </w:p>
          <w:p w14:paraId="33363883" w14:textId="6EE32297" w:rsidR="00945295" w:rsidRPr="003413B0" w:rsidRDefault="00945295" w:rsidP="00DB7BA9">
            <w:pPr>
              <w:spacing w:line="240" w:lineRule="auto"/>
              <w:ind w:firstLine="140"/>
              <w:rPr>
                <w:bCs/>
                <w:sz w:val="24"/>
                <w:szCs w:val="24"/>
              </w:rPr>
            </w:pPr>
          </w:p>
        </w:tc>
      </w:tr>
    </w:tbl>
    <w:p w14:paraId="281F5AD5" w14:textId="77777777" w:rsidR="00EB0439" w:rsidRPr="0064640E" w:rsidRDefault="00EB0439" w:rsidP="0015445F">
      <w:pPr>
        <w:rPr>
          <w:bCs/>
        </w:rPr>
      </w:pPr>
    </w:p>
    <w:sectPr w:rsidR="00EB0439" w:rsidRPr="0064640E" w:rsidSect="00C45A80">
      <w:headerReference w:type="default" r:id="rId10"/>
      <w:pgSz w:w="16838" w:h="11906" w:orient="landscape"/>
      <w:pgMar w:top="1134" w:right="1134" w:bottom="851" w:left="42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F50A1" w14:textId="77777777" w:rsidR="00D15434" w:rsidRDefault="00D15434" w:rsidP="001B2DC7">
      <w:pPr>
        <w:spacing w:line="240" w:lineRule="auto"/>
      </w:pPr>
      <w:r>
        <w:separator/>
      </w:r>
    </w:p>
  </w:endnote>
  <w:endnote w:type="continuationSeparator" w:id="0">
    <w:p w14:paraId="1BCF220B" w14:textId="77777777" w:rsidR="00D15434" w:rsidRDefault="00D15434" w:rsidP="001B2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12700" w14:textId="77777777" w:rsidR="00D15434" w:rsidRDefault="00D15434" w:rsidP="001B2DC7">
      <w:pPr>
        <w:spacing w:line="240" w:lineRule="auto"/>
      </w:pPr>
      <w:r>
        <w:separator/>
      </w:r>
    </w:p>
  </w:footnote>
  <w:footnote w:type="continuationSeparator" w:id="0">
    <w:p w14:paraId="7AD2F7F8" w14:textId="77777777" w:rsidR="00D15434" w:rsidRDefault="00D15434" w:rsidP="001B2DC7">
      <w:pPr>
        <w:spacing w:line="240" w:lineRule="auto"/>
      </w:pPr>
      <w:r>
        <w:continuationSeparator/>
      </w:r>
    </w:p>
  </w:footnote>
  <w:footnote w:id="1">
    <w:p w14:paraId="2D523041" w14:textId="7615ADD7" w:rsidR="00117090" w:rsidRPr="00FE2555" w:rsidRDefault="00117090">
      <w:pPr>
        <w:pStyle w:val="af0"/>
      </w:pPr>
      <w:r>
        <w:rPr>
          <w:rStyle w:val="af2"/>
        </w:rPr>
        <w:footnoteRef/>
      </w:r>
      <w:r>
        <w:t xml:space="preserve"> Далее – Закон № 161-ФЗ.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00623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6BFB407" w14:textId="70781571" w:rsidR="00C45A80" w:rsidRPr="00C45A80" w:rsidRDefault="00C45A80">
        <w:pPr>
          <w:pStyle w:val="ab"/>
          <w:jc w:val="center"/>
          <w:rPr>
            <w:sz w:val="24"/>
          </w:rPr>
        </w:pPr>
        <w:r w:rsidRPr="00C45A80">
          <w:rPr>
            <w:sz w:val="24"/>
          </w:rPr>
          <w:fldChar w:fldCharType="begin"/>
        </w:r>
        <w:r w:rsidRPr="00C45A80">
          <w:rPr>
            <w:sz w:val="24"/>
          </w:rPr>
          <w:instrText>PAGE   \* MERGEFORMAT</w:instrText>
        </w:r>
        <w:r w:rsidRPr="00C45A80">
          <w:rPr>
            <w:sz w:val="24"/>
          </w:rPr>
          <w:fldChar w:fldCharType="separate"/>
        </w:r>
        <w:r w:rsidR="008B5C43">
          <w:rPr>
            <w:noProof/>
            <w:sz w:val="24"/>
          </w:rPr>
          <w:t>6</w:t>
        </w:r>
        <w:r w:rsidRPr="00C45A80">
          <w:rPr>
            <w:sz w:val="24"/>
          </w:rPr>
          <w:fldChar w:fldCharType="end"/>
        </w:r>
      </w:p>
    </w:sdtContent>
  </w:sdt>
  <w:p w14:paraId="517D1B17" w14:textId="77777777" w:rsidR="00C45A80" w:rsidRDefault="00C45A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354"/>
    <w:multiLevelType w:val="hybridMultilevel"/>
    <w:tmpl w:val="DBDE6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707C"/>
    <w:multiLevelType w:val="hybridMultilevel"/>
    <w:tmpl w:val="5ED8DEA2"/>
    <w:lvl w:ilvl="0" w:tplc="20A80D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15E6827"/>
    <w:multiLevelType w:val="multilevel"/>
    <w:tmpl w:val="FAB235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2204E8"/>
    <w:multiLevelType w:val="multilevel"/>
    <w:tmpl w:val="F2B0D1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7D4A52"/>
    <w:multiLevelType w:val="multilevel"/>
    <w:tmpl w:val="E736BCB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6C137193"/>
    <w:multiLevelType w:val="hybridMultilevel"/>
    <w:tmpl w:val="67AA7F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82811"/>
    <w:multiLevelType w:val="hybridMultilevel"/>
    <w:tmpl w:val="7D9E8A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DE39EF"/>
    <w:multiLevelType w:val="hybridMultilevel"/>
    <w:tmpl w:val="9E34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05"/>
    <w:rsid w:val="00002D47"/>
    <w:rsid w:val="000223C5"/>
    <w:rsid w:val="00023908"/>
    <w:rsid w:val="00025352"/>
    <w:rsid w:val="00037F4B"/>
    <w:rsid w:val="00052CAE"/>
    <w:rsid w:val="00056A76"/>
    <w:rsid w:val="00056F2F"/>
    <w:rsid w:val="00066203"/>
    <w:rsid w:val="000708B2"/>
    <w:rsid w:val="0007468D"/>
    <w:rsid w:val="00077C36"/>
    <w:rsid w:val="00080D08"/>
    <w:rsid w:val="00084F2F"/>
    <w:rsid w:val="00085A49"/>
    <w:rsid w:val="0009122D"/>
    <w:rsid w:val="000918FF"/>
    <w:rsid w:val="00095DAA"/>
    <w:rsid w:val="000A5EB3"/>
    <w:rsid w:val="000D0043"/>
    <w:rsid w:val="000D2184"/>
    <w:rsid w:val="000E3173"/>
    <w:rsid w:val="000F03ED"/>
    <w:rsid w:val="000F0723"/>
    <w:rsid w:val="000F1FB1"/>
    <w:rsid w:val="000F711D"/>
    <w:rsid w:val="000F78F3"/>
    <w:rsid w:val="00102977"/>
    <w:rsid w:val="00104F08"/>
    <w:rsid w:val="00106648"/>
    <w:rsid w:val="00112C0B"/>
    <w:rsid w:val="00113783"/>
    <w:rsid w:val="00117090"/>
    <w:rsid w:val="00124A46"/>
    <w:rsid w:val="00143425"/>
    <w:rsid w:val="00143ACF"/>
    <w:rsid w:val="0015445F"/>
    <w:rsid w:val="00156897"/>
    <w:rsid w:val="0016057A"/>
    <w:rsid w:val="00161DDD"/>
    <w:rsid w:val="00163380"/>
    <w:rsid w:val="00172F76"/>
    <w:rsid w:val="00180060"/>
    <w:rsid w:val="00180DD1"/>
    <w:rsid w:val="0018277D"/>
    <w:rsid w:val="00187023"/>
    <w:rsid w:val="0019572A"/>
    <w:rsid w:val="00196D56"/>
    <w:rsid w:val="001B2DC7"/>
    <w:rsid w:val="001B5738"/>
    <w:rsid w:val="001C5135"/>
    <w:rsid w:val="001C5615"/>
    <w:rsid w:val="001D2E14"/>
    <w:rsid w:val="001D4113"/>
    <w:rsid w:val="001D54DA"/>
    <w:rsid w:val="001D6191"/>
    <w:rsid w:val="001E6405"/>
    <w:rsid w:val="001E6BCB"/>
    <w:rsid w:val="001F0BED"/>
    <w:rsid w:val="001F4E8C"/>
    <w:rsid w:val="00201E05"/>
    <w:rsid w:val="002120F0"/>
    <w:rsid w:val="00214407"/>
    <w:rsid w:val="0021636A"/>
    <w:rsid w:val="00220969"/>
    <w:rsid w:val="00223E5A"/>
    <w:rsid w:val="002321E4"/>
    <w:rsid w:val="00235F49"/>
    <w:rsid w:val="002370D7"/>
    <w:rsid w:val="002471BE"/>
    <w:rsid w:val="0026267A"/>
    <w:rsid w:val="00264436"/>
    <w:rsid w:val="00275E1A"/>
    <w:rsid w:val="00277E5D"/>
    <w:rsid w:val="002834BC"/>
    <w:rsid w:val="00295A92"/>
    <w:rsid w:val="002A0A9F"/>
    <w:rsid w:val="002A0D05"/>
    <w:rsid w:val="002A17CF"/>
    <w:rsid w:val="002A2990"/>
    <w:rsid w:val="002B3441"/>
    <w:rsid w:val="002C1F14"/>
    <w:rsid w:val="002C2560"/>
    <w:rsid w:val="002D1839"/>
    <w:rsid w:val="002D5F59"/>
    <w:rsid w:val="002D6E49"/>
    <w:rsid w:val="002E23DD"/>
    <w:rsid w:val="002E7F4C"/>
    <w:rsid w:val="002F00D5"/>
    <w:rsid w:val="002F2A08"/>
    <w:rsid w:val="002F4015"/>
    <w:rsid w:val="002F551F"/>
    <w:rsid w:val="00310FAF"/>
    <w:rsid w:val="00316A42"/>
    <w:rsid w:val="00321174"/>
    <w:rsid w:val="00322FD1"/>
    <w:rsid w:val="003247BC"/>
    <w:rsid w:val="0033086E"/>
    <w:rsid w:val="00336D1B"/>
    <w:rsid w:val="003406C6"/>
    <w:rsid w:val="003413B0"/>
    <w:rsid w:val="00342C80"/>
    <w:rsid w:val="003525E5"/>
    <w:rsid w:val="00354210"/>
    <w:rsid w:val="00354976"/>
    <w:rsid w:val="00354E07"/>
    <w:rsid w:val="003559FB"/>
    <w:rsid w:val="003644B4"/>
    <w:rsid w:val="003736A5"/>
    <w:rsid w:val="00383473"/>
    <w:rsid w:val="003A0765"/>
    <w:rsid w:val="003A44DE"/>
    <w:rsid w:val="003B3461"/>
    <w:rsid w:val="003B3D60"/>
    <w:rsid w:val="003B7142"/>
    <w:rsid w:val="003C79D5"/>
    <w:rsid w:val="003D0774"/>
    <w:rsid w:val="003D1443"/>
    <w:rsid w:val="003D318D"/>
    <w:rsid w:val="003E452A"/>
    <w:rsid w:val="003F0982"/>
    <w:rsid w:val="003F5917"/>
    <w:rsid w:val="003F5C47"/>
    <w:rsid w:val="003F609B"/>
    <w:rsid w:val="00402499"/>
    <w:rsid w:val="00402B35"/>
    <w:rsid w:val="004030E7"/>
    <w:rsid w:val="00405FE5"/>
    <w:rsid w:val="00412590"/>
    <w:rsid w:val="00413C4B"/>
    <w:rsid w:val="00415295"/>
    <w:rsid w:val="00420963"/>
    <w:rsid w:val="00425943"/>
    <w:rsid w:val="00426887"/>
    <w:rsid w:val="00435638"/>
    <w:rsid w:val="00447912"/>
    <w:rsid w:val="00454903"/>
    <w:rsid w:val="00465683"/>
    <w:rsid w:val="004661F2"/>
    <w:rsid w:val="0046725B"/>
    <w:rsid w:val="0047088D"/>
    <w:rsid w:val="004756F1"/>
    <w:rsid w:val="00477D06"/>
    <w:rsid w:val="00485D15"/>
    <w:rsid w:val="004A3728"/>
    <w:rsid w:val="004A4296"/>
    <w:rsid w:val="004A509D"/>
    <w:rsid w:val="004B0DCE"/>
    <w:rsid w:val="004B11C8"/>
    <w:rsid w:val="004B18D9"/>
    <w:rsid w:val="004B1C6A"/>
    <w:rsid w:val="004D6DC0"/>
    <w:rsid w:val="004E1DC5"/>
    <w:rsid w:val="004F176A"/>
    <w:rsid w:val="004F40BC"/>
    <w:rsid w:val="00501D73"/>
    <w:rsid w:val="0051735F"/>
    <w:rsid w:val="005249ED"/>
    <w:rsid w:val="005251A1"/>
    <w:rsid w:val="00525588"/>
    <w:rsid w:val="00530946"/>
    <w:rsid w:val="00534B57"/>
    <w:rsid w:val="005457B0"/>
    <w:rsid w:val="00550A5B"/>
    <w:rsid w:val="005629A2"/>
    <w:rsid w:val="00572A28"/>
    <w:rsid w:val="00577718"/>
    <w:rsid w:val="00577F43"/>
    <w:rsid w:val="005938A6"/>
    <w:rsid w:val="00595E3B"/>
    <w:rsid w:val="005A00E1"/>
    <w:rsid w:val="005A4762"/>
    <w:rsid w:val="005B1369"/>
    <w:rsid w:val="005C32BF"/>
    <w:rsid w:val="005C336B"/>
    <w:rsid w:val="005C3570"/>
    <w:rsid w:val="005D12CE"/>
    <w:rsid w:val="005E1088"/>
    <w:rsid w:val="005E3DBE"/>
    <w:rsid w:val="005E679E"/>
    <w:rsid w:val="005F162E"/>
    <w:rsid w:val="005F5C28"/>
    <w:rsid w:val="00601FCA"/>
    <w:rsid w:val="006028BB"/>
    <w:rsid w:val="00602971"/>
    <w:rsid w:val="006115C0"/>
    <w:rsid w:val="006325EA"/>
    <w:rsid w:val="006347E0"/>
    <w:rsid w:val="00637C48"/>
    <w:rsid w:val="00641686"/>
    <w:rsid w:val="0064640E"/>
    <w:rsid w:val="00651F6F"/>
    <w:rsid w:val="00664505"/>
    <w:rsid w:val="00672E17"/>
    <w:rsid w:val="00681148"/>
    <w:rsid w:val="0069444D"/>
    <w:rsid w:val="006951C0"/>
    <w:rsid w:val="006A233A"/>
    <w:rsid w:val="006B548B"/>
    <w:rsid w:val="006B6C0B"/>
    <w:rsid w:val="006B787F"/>
    <w:rsid w:val="006C0CFF"/>
    <w:rsid w:val="006C42B4"/>
    <w:rsid w:val="006C7F42"/>
    <w:rsid w:val="006D0BEA"/>
    <w:rsid w:val="006D5E72"/>
    <w:rsid w:val="006E7E49"/>
    <w:rsid w:val="00707273"/>
    <w:rsid w:val="00712040"/>
    <w:rsid w:val="00712158"/>
    <w:rsid w:val="0071558B"/>
    <w:rsid w:val="007261F4"/>
    <w:rsid w:val="007307D4"/>
    <w:rsid w:val="00733CAC"/>
    <w:rsid w:val="0073566B"/>
    <w:rsid w:val="00735C07"/>
    <w:rsid w:val="00737253"/>
    <w:rsid w:val="00746508"/>
    <w:rsid w:val="00752AC6"/>
    <w:rsid w:val="00756CEC"/>
    <w:rsid w:val="00764881"/>
    <w:rsid w:val="007665DB"/>
    <w:rsid w:val="00774240"/>
    <w:rsid w:val="00777249"/>
    <w:rsid w:val="00780712"/>
    <w:rsid w:val="007816B2"/>
    <w:rsid w:val="0078688E"/>
    <w:rsid w:val="00795FDC"/>
    <w:rsid w:val="00796B1A"/>
    <w:rsid w:val="007A2DB1"/>
    <w:rsid w:val="007A72DA"/>
    <w:rsid w:val="007A7811"/>
    <w:rsid w:val="007B16AA"/>
    <w:rsid w:val="007C0873"/>
    <w:rsid w:val="007E2E2C"/>
    <w:rsid w:val="007E3341"/>
    <w:rsid w:val="007F0100"/>
    <w:rsid w:val="007F2A69"/>
    <w:rsid w:val="008065EB"/>
    <w:rsid w:val="00817F83"/>
    <w:rsid w:val="008231BD"/>
    <w:rsid w:val="00830A1C"/>
    <w:rsid w:val="00831605"/>
    <w:rsid w:val="00831D84"/>
    <w:rsid w:val="00840868"/>
    <w:rsid w:val="00844640"/>
    <w:rsid w:val="00861C40"/>
    <w:rsid w:val="00861FFA"/>
    <w:rsid w:val="00867779"/>
    <w:rsid w:val="008707A7"/>
    <w:rsid w:val="00881030"/>
    <w:rsid w:val="00887DF2"/>
    <w:rsid w:val="008A1943"/>
    <w:rsid w:val="008A1C53"/>
    <w:rsid w:val="008B1B35"/>
    <w:rsid w:val="008B4873"/>
    <w:rsid w:val="008B5C43"/>
    <w:rsid w:val="008C4C88"/>
    <w:rsid w:val="008D445A"/>
    <w:rsid w:val="008D591C"/>
    <w:rsid w:val="008E56F8"/>
    <w:rsid w:val="008F11C6"/>
    <w:rsid w:val="008F658B"/>
    <w:rsid w:val="008F6B05"/>
    <w:rsid w:val="00900550"/>
    <w:rsid w:val="00903286"/>
    <w:rsid w:val="00906AC5"/>
    <w:rsid w:val="00906C0C"/>
    <w:rsid w:val="00914B53"/>
    <w:rsid w:val="009235B9"/>
    <w:rsid w:val="00926222"/>
    <w:rsid w:val="00927990"/>
    <w:rsid w:val="00930557"/>
    <w:rsid w:val="00933427"/>
    <w:rsid w:val="00935061"/>
    <w:rsid w:val="0094011F"/>
    <w:rsid w:val="00945295"/>
    <w:rsid w:val="00950826"/>
    <w:rsid w:val="00960005"/>
    <w:rsid w:val="00966CEF"/>
    <w:rsid w:val="00970018"/>
    <w:rsid w:val="009715D6"/>
    <w:rsid w:val="00976318"/>
    <w:rsid w:val="00992F2C"/>
    <w:rsid w:val="009A276C"/>
    <w:rsid w:val="009B0ED4"/>
    <w:rsid w:val="009B77ED"/>
    <w:rsid w:val="009C36BA"/>
    <w:rsid w:val="009C3A1F"/>
    <w:rsid w:val="009C58B2"/>
    <w:rsid w:val="009D5404"/>
    <w:rsid w:val="009D6B2D"/>
    <w:rsid w:val="009E2EFB"/>
    <w:rsid w:val="009E6E65"/>
    <w:rsid w:val="009F342F"/>
    <w:rsid w:val="00A01746"/>
    <w:rsid w:val="00A0714F"/>
    <w:rsid w:val="00A12FB3"/>
    <w:rsid w:val="00A30978"/>
    <w:rsid w:val="00A376E9"/>
    <w:rsid w:val="00A41137"/>
    <w:rsid w:val="00A502A7"/>
    <w:rsid w:val="00A50603"/>
    <w:rsid w:val="00A60A58"/>
    <w:rsid w:val="00A661E7"/>
    <w:rsid w:val="00A668B0"/>
    <w:rsid w:val="00A670C1"/>
    <w:rsid w:val="00A801EB"/>
    <w:rsid w:val="00A80EFB"/>
    <w:rsid w:val="00A90AA3"/>
    <w:rsid w:val="00A92650"/>
    <w:rsid w:val="00A927AA"/>
    <w:rsid w:val="00A957B5"/>
    <w:rsid w:val="00A95DA2"/>
    <w:rsid w:val="00A97555"/>
    <w:rsid w:val="00AA12EE"/>
    <w:rsid w:val="00AA4866"/>
    <w:rsid w:val="00AA72B6"/>
    <w:rsid w:val="00AB384B"/>
    <w:rsid w:val="00AB6C9B"/>
    <w:rsid w:val="00AD34D2"/>
    <w:rsid w:val="00AD56DD"/>
    <w:rsid w:val="00AD7046"/>
    <w:rsid w:val="00AE4E13"/>
    <w:rsid w:val="00AE760C"/>
    <w:rsid w:val="00AF664B"/>
    <w:rsid w:val="00B004D5"/>
    <w:rsid w:val="00B01731"/>
    <w:rsid w:val="00B0465D"/>
    <w:rsid w:val="00B07256"/>
    <w:rsid w:val="00B13CC2"/>
    <w:rsid w:val="00B22096"/>
    <w:rsid w:val="00B23B7C"/>
    <w:rsid w:val="00B2779B"/>
    <w:rsid w:val="00B51CA1"/>
    <w:rsid w:val="00B55DA5"/>
    <w:rsid w:val="00B70D3A"/>
    <w:rsid w:val="00B7546D"/>
    <w:rsid w:val="00B811AD"/>
    <w:rsid w:val="00B8284B"/>
    <w:rsid w:val="00B84CF4"/>
    <w:rsid w:val="00BA6322"/>
    <w:rsid w:val="00BC600D"/>
    <w:rsid w:val="00BC662F"/>
    <w:rsid w:val="00BD4394"/>
    <w:rsid w:val="00BF7310"/>
    <w:rsid w:val="00C11D2A"/>
    <w:rsid w:val="00C24859"/>
    <w:rsid w:val="00C30118"/>
    <w:rsid w:val="00C316A9"/>
    <w:rsid w:val="00C36676"/>
    <w:rsid w:val="00C45A80"/>
    <w:rsid w:val="00C545E5"/>
    <w:rsid w:val="00C67A51"/>
    <w:rsid w:val="00C72336"/>
    <w:rsid w:val="00C830ED"/>
    <w:rsid w:val="00C90AAC"/>
    <w:rsid w:val="00C90B52"/>
    <w:rsid w:val="00C920CA"/>
    <w:rsid w:val="00C958D7"/>
    <w:rsid w:val="00CA19FE"/>
    <w:rsid w:val="00CA1DE8"/>
    <w:rsid w:val="00CC1122"/>
    <w:rsid w:val="00CD14AC"/>
    <w:rsid w:val="00CD179E"/>
    <w:rsid w:val="00CD4D45"/>
    <w:rsid w:val="00CE3C51"/>
    <w:rsid w:val="00CF4F6D"/>
    <w:rsid w:val="00CF585A"/>
    <w:rsid w:val="00D06C68"/>
    <w:rsid w:val="00D15434"/>
    <w:rsid w:val="00D20793"/>
    <w:rsid w:val="00D30EB0"/>
    <w:rsid w:val="00D312B6"/>
    <w:rsid w:val="00D3405F"/>
    <w:rsid w:val="00D4018A"/>
    <w:rsid w:val="00D460C7"/>
    <w:rsid w:val="00D51821"/>
    <w:rsid w:val="00D527B5"/>
    <w:rsid w:val="00D52EEC"/>
    <w:rsid w:val="00D54512"/>
    <w:rsid w:val="00D675CC"/>
    <w:rsid w:val="00D713B5"/>
    <w:rsid w:val="00D743F5"/>
    <w:rsid w:val="00D77D3D"/>
    <w:rsid w:val="00D84813"/>
    <w:rsid w:val="00D9517B"/>
    <w:rsid w:val="00D96415"/>
    <w:rsid w:val="00D96704"/>
    <w:rsid w:val="00DA1524"/>
    <w:rsid w:val="00DA3383"/>
    <w:rsid w:val="00DA6FF0"/>
    <w:rsid w:val="00DA715E"/>
    <w:rsid w:val="00DB3CCE"/>
    <w:rsid w:val="00DB7BA9"/>
    <w:rsid w:val="00DC11FF"/>
    <w:rsid w:val="00DC4F58"/>
    <w:rsid w:val="00DC7089"/>
    <w:rsid w:val="00DD73D0"/>
    <w:rsid w:val="00DE0298"/>
    <w:rsid w:val="00DE21F4"/>
    <w:rsid w:val="00DE6BC2"/>
    <w:rsid w:val="00DF0FE2"/>
    <w:rsid w:val="00DF7653"/>
    <w:rsid w:val="00E00EDB"/>
    <w:rsid w:val="00E05EA8"/>
    <w:rsid w:val="00E23531"/>
    <w:rsid w:val="00E265EA"/>
    <w:rsid w:val="00E31FAA"/>
    <w:rsid w:val="00E37C55"/>
    <w:rsid w:val="00E46082"/>
    <w:rsid w:val="00E64949"/>
    <w:rsid w:val="00E66DE2"/>
    <w:rsid w:val="00E710D4"/>
    <w:rsid w:val="00E75C2A"/>
    <w:rsid w:val="00E82526"/>
    <w:rsid w:val="00E83C51"/>
    <w:rsid w:val="00E856DC"/>
    <w:rsid w:val="00E9224C"/>
    <w:rsid w:val="00E974DE"/>
    <w:rsid w:val="00EB0439"/>
    <w:rsid w:val="00EB0505"/>
    <w:rsid w:val="00EB559E"/>
    <w:rsid w:val="00EC771F"/>
    <w:rsid w:val="00ED48BA"/>
    <w:rsid w:val="00ED6710"/>
    <w:rsid w:val="00EE1BB6"/>
    <w:rsid w:val="00EE1C00"/>
    <w:rsid w:val="00EF218E"/>
    <w:rsid w:val="00EF670A"/>
    <w:rsid w:val="00F02549"/>
    <w:rsid w:val="00F0345A"/>
    <w:rsid w:val="00F05B8B"/>
    <w:rsid w:val="00F14982"/>
    <w:rsid w:val="00F23175"/>
    <w:rsid w:val="00F23F28"/>
    <w:rsid w:val="00F31994"/>
    <w:rsid w:val="00F377F1"/>
    <w:rsid w:val="00F41E47"/>
    <w:rsid w:val="00F4278E"/>
    <w:rsid w:val="00F44743"/>
    <w:rsid w:val="00F5348C"/>
    <w:rsid w:val="00F5464F"/>
    <w:rsid w:val="00F54E50"/>
    <w:rsid w:val="00F62B54"/>
    <w:rsid w:val="00F63F4C"/>
    <w:rsid w:val="00F66605"/>
    <w:rsid w:val="00F84C62"/>
    <w:rsid w:val="00F9132E"/>
    <w:rsid w:val="00FA44C6"/>
    <w:rsid w:val="00FD252C"/>
    <w:rsid w:val="00FD5611"/>
    <w:rsid w:val="00FE2555"/>
    <w:rsid w:val="00FE3791"/>
    <w:rsid w:val="00FE5F4E"/>
    <w:rsid w:val="00FE776F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D02D"/>
  <w15:chartTrackingRefBased/>
  <w15:docId w15:val="{A8CB509F-5006-4FD6-A6F8-9AC60A0D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E05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EB0439"/>
    <w:rPr>
      <w:sz w:val="16"/>
      <w:szCs w:val="16"/>
    </w:rPr>
  </w:style>
  <w:style w:type="paragraph" w:styleId="a4">
    <w:name w:val="annotation text"/>
    <w:basedOn w:val="a"/>
    <w:link w:val="a5"/>
    <w:rsid w:val="00EB0439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rsid w:val="00EB0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04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0439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084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4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903286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9032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B2DC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2D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B2DC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2D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_"/>
    <w:basedOn w:val="a0"/>
    <w:link w:val="1"/>
    <w:rsid w:val="0094011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"/>
    <w:rsid w:val="0094011F"/>
    <w:pPr>
      <w:widowControl w:val="0"/>
      <w:spacing w:line="360" w:lineRule="auto"/>
      <w:ind w:firstLine="400"/>
      <w:jc w:val="left"/>
    </w:pPr>
    <w:rPr>
      <w:szCs w:val="28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402499"/>
    <w:pPr>
      <w:spacing w:line="240" w:lineRule="auto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024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402499"/>
    <w:rPr>
      <w:vertAlign w:val="superscript"/>
    </w:rPr>
  </w:style>
  <w:style w:type="character" w:styleId="af3">
    <w:name w:val="Hyperlink"/>
    <w:uiPriority w:val="99"/>
    <w:unhideWhenUsed/>
    <w:rsid w:val="00402499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0D004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56A7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84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518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br.ru/PSystem/payment_syst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44B3-D50B-4150-B6A2-238660E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Лисенкова Наталья Геннадьевна</dc:creator>
  <cp:keywords/>
  <dc:description/>
  <cp:lastModifiedBy>Ромашкина Светлана Викторовна</cp:lastModifiedBy>
  <cp:revision>3</cp:revision>
  <cp:lastPrinted>2023-02-06T12:56:00Z</cp:lastPrinted>
  <dcterms:created xsi:type="dcterms:W3CDTF">2025-10-03T11:23:00Z</dcterms:created>
  <dcterms:modified xsi:type="dcterms:W3CDTF">2025-10-03T11:29:00Z</dcterms:modified>
</cp:coreProperties>
</file>