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6B4C" w14:textId="2245E675" w:rsidR="008963A2" w:rsidRPr="00FC666A" w:rsidRDefault="008175DE" w:rsidP="008963A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6A">
        <w:rPr>
          <w:rFonts w:ascii="Times New Roman" w:hAnsi="Times New Roman" w:cs="Times New Roman"/>
          <w:b/>
          <w:bCs/>
          <w:sz w:val="28"/>
          <w:szCs w:val="28"/>
        </w:rPr>
        <w:t xml:space="preserve">ПОДХОДЫ К РЕГУЛИРОВАНИЮ </w:t>
      </w:r>
      <w:r w:rsidRPr="00FC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BNPL</w:t>
      </w:r>
      <w:r w:rsidR="008963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BUY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NOW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PAY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  <w:lang w:val="en-US"/>
        </w:rPr>
        <w:t>LATER</w:t>
      </w:r>
      <w:r w:rsidR="008963A2" w:rsidRPr="00FC666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8963A2" w:rsidRPr="00FC666A">
        <w:rPr>
          <w:rFonts w:ascii="Times New Roman" w:hAnsi="Times New Roman" w:cs="Times New Roman"/>
        </w:rPr>
        <w:t xml:space="preserve"> </w:t>
      </w:r>
    </w:p>
    <w:p w14:paraId="63F88B0C" w14:textId="38760260" w:rsidR="008175DE" w:rsidRPr="008963A2" w:rsidRDefault="008963A2" w:rsidP="008175D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РУБЕЖОМ</w:t>
      </w:r>
    </w:p>
    <w:p w14:paraId="7F339D3D" w14:textId="77777777" w:rsidR="003D17CC" w:rsidRPr="00536A9A" w:rsidRDefault="003D17CC" w:rsidP="00053902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B379" w14:textId="70626320" w:rsidR="00FC666A" w:rsidRPr="00FC666A" w:rsidRDefault="00635D20" w:rsidP="008175D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Зарубежный контекст: ключевые аспекты</w:t>
      </w:r>
    </w:p>
    <w:p w14:paraId="286A053A" w14:textId="1E75A528" w:rsidR="00FC666A" w:rsidRDefault="00506708" w:rsidP="00FC666A">
      <w:pPr>
        <w:pStyle w:val="a8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Зрелость</w:t>
      </w:r>
      <w:r w:rsidR="00FC666A" w:rsidRPr="00FC666A">
        <w:rPr>
          <w:rFonts w:ascii="Times New Roman" w:hAnsi="Times New Roman" w:cs="Times New Roman"/>
          <w:sz w:val="24"/>
          <w:szCs w:val="24"/>
        </w:rPr>
        <w:t xml:space="preserve"> </w:t>
      </w:r>
      <w:r w:rsidR="00513124">
        <w:rPr>
          <w:rFonts w:ascii="Times New Roman" w:hAnsi="Times New Roman" w:cs="Times New Roman"/>
          <w:sz w:val="24"/>
          <w:szCs w:val="24"/>
        </w:rPr>
        <w:t xml:space="preserve">зарубежного рынка </w:t>
      </w:r>
      <w:r w:rsidR="00FC666A" w:rsidRPr="00FC666A">
        <w:rPr>
          <w:rFonts w:ascii="Times New Roman" w:hAnsi="Times New Roman" w:cs="Times New Roman"/>
          <w:sz w:val="24"/>
          <w:szCs w:val="24"/>
        </w:rPr>
        <w:t>BNPL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24">
        <w:rPr>
          <w:rFonts w:ascii="Times New Roman" w:hAnsi="Times New Roman" w:cs="Times New Roman"/>
          <w:sz w:val="24"/>
          <w:szCs w:val="24"/>
        </w:rPr>
        <w:t xml:space="preserve">и </w:t>
      </w:r>
      <w:r w:rsidR="002A5B26">
        <w:rPr>
          <w:rFonts w:ascii="Times New Roman" w:hAnsi="Times New Roman" w:cs="Times New Roman"/>
          <w:sz w:val="24"/>
          <w:szCs w:val="24"/>
        </w:rPr>
        <w:t xml:space="preserve">его </w:t>
      </w:r>
      <w:r w:rsidR="00513124">
        <w:rPr>
          <w:rFonts w:ascii="Times New Roman" w:hAnsi="Times New Roman" w:cs="Times New Roman"/>
          <w:sz w:val="24"/>
          <w:szCs w:val="24"/>
        </w:rPr>
        <w:t xml:space="preserve">высокое проникновение в </w:t>
      </w:r>
      <w:r w:rsidR="005131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3124" w:rsidRPr="00513124">
        <w:rPr>
          <w:rFonts w:ascii="Times New Roman" w:hAnsi="Times New Roman" w:cs="Times New Roman"/>
          <w:sz w:val="24"/>
          <w:szCs w:val="24"/>
        </w:rPr>
        <w:t>-</w:t>
      </w:r>
      <w:r w:rsidR="00513124">
        <w:rPr>
          <w:rFonts w:ascii="Times New Roman" w:hAnsi="Times New Roman" w:cs="Times New Roman"/>
          <w:sz w:val="24"/>
          <w:szCs w:val="24"/>
          <w:lang w:val="en-US"/>
        </w:rPr>
        <w:t>commerce</w:t>
      </w:r>
      <w:r w:rsidR="002A5B26">
        <w:rPr>
          <w:rFonts w:ascii="Times New Roman" w:hAnsi="Times New Roman" w:cs="Times New Roman"/>
          <w:sz w:val="24"/>
          <w:szCs w:val="24"/>
        </w:rPr>
        <w:t>.</w:t>
      </w:r>
    </w:p>
    <w:p w14:paraId="5526DF50" w14:textId="0144D936" w:rsidR="002A5B26" w:rsidRPr="00083A5B" w:rsidRDefault="00506708" w:rsidP="002A5B26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C666A">
        <w:rPr>
          <w:rFonts w:ascii="Times New Roman" w:hAnsi="Times New Roman" w:cs="Times New Roman"/>
          <w:sz w:val="24"/>
          <w:szCs w:val="24"/>
        </w:rPr>
        <w:t xml:space="preserve">странах, где покупки с помощью BNPL начали развиваться более 10 лет назад (при этом шведская </w:t>
      </w:r>
      <w:proofErr w:type="spellStart"/>
      <w:r w:rsidRPr="00FC666A">
        <w:rPr>
          <w:rFonts w:ascii="Times New Roman" w:hAnsi="Times New Roman" w:cs="Times New Roman"/>
          <w:sz w:val="24"/>
          <w:szCs w:val="24"/>
        </w:rPr>
        <w:t>Klarna</w:t>
      </w:r>
      <w:proofErr w:type="spellEnd"/>
      <w:r w:rsidRPr="00FC666A">
        <w:rPr>
          <w:rFonts w:ascii="Times New Roman" w:hAnsi="Times New Roman" w:cs="Times New Roman"/>
          <w:sz w:val="24"/>
          <w:szCs w:val="24"/>
        </w:rPr>
        <w:t xml:space="preserve"> была создана в 2005 году)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66A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666A">
        <w:rPr>
          <w:rFonts w:ascii="Times New Roman" w:hAnsi="Times New Roman" w:cs="Times New Roman"/>
          <w:sz w:val="24"/>
          <w:szCs w:val="24"/>
        </w:rPr>
        <w:t xml:space="preserve"> транзакций с помощью BNPL составля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FC666A">
        <w:rPr>
          <w:rFonts w:ascii="Times New Roman" w:hAnsi="Times New Roman" w:cs="Times New Roman"/>
          <w:sz w:val="24"/>
          <w:szCs w:val="24"/>
        </w:rPr>
        <w:t xml:space="preserve"> до четверти </w:t>
      </w:r>
      <w:r w:rsidR="002A5B26" w:rsidRPr="00FC666A">
        <w:rPr>
          <w:rFonts w:ascii="Times New Roman" w:hAnsi="Times New Roman" w:cs="Times New Roman"/>
          <w:sz w:val="24"/>
          <w:szCs w:val="24"/>
        </w:rPr>
        <w:t>онлайн</w:t>
      </w:r>
      <w:r w:rsidR="002A5B26">
        <w:rPr>
          <w:rFonts w:ascii="Times New Roman" w:hAnsi="Times New Roman" w:cs="Times New Roman"/>
          <w:sz w:val="24"/>
          <w:szCs w:val="24"/>
        </w:rPr>
        <w:t>-</w:t>
      </w:r>
      <w:r w:rsidRPr="00083A5B">
        <w:rPr>
          <w:rFonts w:ascii="Times New Roman" w:hAnsi="Times New Roman" w:cs="Times New Roman"/>
          <w:sz w:val="24"/>
          <w:szCs w:val="24"/>
        </w:rPr>
        <w:t>покупок (</w:t>
      </w:r>
      <w:r w:rsidRPr="00083A5B">
        <w:rPr>
          <w:rFonts w:ascii="Times New Roman" w:eastAsia="Times New Roman" w:hAnsi="Times New Roman" w:cs="Times New Roman"/>
          <w:sz w:val="24"/>
          <w:szCs w:val="24"/>
        </w:rPr>
        <w:t>Швеция - 24%, Германия - 23%, Австралия - 14%</w:t>
      </w:r>
      <w:r w:rsidRPr="00083A5B">
        <w:rPr>
          <w:rFonts w:ascii="Times New Roman" w:hAnsi="Times New Roman" w:cs="Times New Roman"/>
          <w:sz w:val="24"/>
          <w:szCs w:val="24"/>
        </w:rPr>
        <w:t>)</w:t>
      </w:r>
      <w:r w:rsidR="00513124" w:rsidRPr="00083A5B">
        <w:rPr>
          <w:rFonts w:ascii="Times New Roman" w:hAnsi="Times New Roman" w:cs="Times New Roman"/>
          <w:sz w:val="24"/>
          <w:szCs w:val="24"/>
        </w:rPr>
        <w:t>.</w:t>
      </w:r>
      <w:r w:rsidRPr="00083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F3E2B" w14:textId="6F78BB6A" w:rsidR="00513124" w:rsidRPr="002A5B26" w:rsidRDefault="00513124" w:rsidP="00513124">
      <w:pPr>
        <w:pStyle w:val="a8"/>
        <w:ind w:left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РФ: </w:t>
      </w:r>
      <w:r w:rsidR="002A5B26"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BNPL сервисы начали появляться в 2021 году, </w:t>
      </w:r>
      <w:r w:rsidRPr="002A5B2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C666A" w:rsidRPr="002A5B26">
        <w:rPr>
          <w:rFonts w:ascii="Times New Roman" w:hAnsi="Times New Roman" w:cs="Times New Roman"/>
          <w:i/>
          <w:iCs/>
          <w:sz w:val="24"/>
          <w:szCs w:val="24"/>
        </w:rPr>
        <w:t>гентство Frank RG оценило</w:t>
      </w:r>
      <w:r w:rsidR="00FC666A" w:rsidRPr="002A5B26">
        <w:rPr>
          <w:rStyle w:val="ac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FC666A"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26"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долю транзакций в РФ </w:t>
      </w:r>
      <w:r w:rsidR="00206C36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2A5B26" w:rsidRPr="002A5B26">
        <w:rPr>
          <w:rFonts w:ascii="Times New Roman" w:hAnsi="Times New Roman" w:cs="Times New Roman"/>
          <w:i/>
          <w:iCs/>
          <w:sz w:val="24"/>
          <w:szCs w:val="24"/>
        </w:rPr>
        <w:t>их помощью в 1% от всего объема e-</w:t>
      </w:r>
      <w:proofErr w:type="spellStart"/>
      <w:r w:rsidR="002A5B26" w:rsidRPr="002A5B26">
        <w:rPr>
          <w:rFonts w:ascii="Times New Roman" w:hAnsi="Times New Roman" w:cs="Times New Roman"/>
          <w:i/>
          <w:iCs/>
          <w:sz w:val="24"/>
          <w:szCs w:val="24"/>
        </w:rPr>
        <w:t>commerce</w:t>
      </w:r>
      <w:proofErr w:type="spellEnd"/>
      <w:r w:rsidR="002A5B26"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 за 2022 год с прогнозом роста до 1,8% к концу 2024 года</w:t>
      </w:r>
      <w:r w:rsidR="00FC666A" w:rsidRPr="002A5B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095E956" w14:textId="224D9F6A" w:rsidR="002A5B26" w:rsidRDefault="002A5B26" w:rsidP="00D00CC0">
      <w:pPr>
        <w:pStyle w:val="a8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5B26">
        <w:rPr>
          <w:rFonts w:ascii="Times New Roman" w:hAnsi="Times New Roman" w:cs="Times New Roman"/>
          <w:sz w:val="24"/>
          <w:szCs w:val="24"/>
        </w:rPr>
        <w:t>Высокий</w:t>
      </w:r>
      <w:r w:rsidR="00FC666A" w:rsidRPr="002A5B26">
        <w:rPr>
          <w:rFonts w:ascii="Times New Roman" w:hAnsi="Times New Roman" w:cs="Times New Roman"/>
          <w:sz w:val="24"/>
          <w:szCs w:val="24"/>
        </w:rPr>
        <w:t xml:space="preserve"> уровень закредитованности населения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666A" w:rsidRPr="002A5B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65F1D" w14:textId="31695AA9" w:rsidR="00FC666A" w:rsidRDefault="00FC666A" w:rsidP="002A5B26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2A5B26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2A5B26">
        <w:rPr>
          <w:rFonts w:ascii="Times New Roman" w:hAnsi="Times New Roman" w:cs="Times New Roman"/>
          <w:sz w:val="24"/>
          <w:szCs w:val="24"/>
        </w:rPr>
        <w:t>CBonds</w:t>
      </w:r>
      <w:proofErr w:type="spellEnd"/>
      <w:r w:rsidRPr="00FC666A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2A5B26">
        <w:rPr>
          <w:rFonts w:ascii="Times New Roman" w:hAnsi="Times New Roman" w:cs="Times New Roman"/>
          <w:sz w:val="24"/>
          <w:szCs w:val="24"/>
        </w:rPr>
        <w:t xml:space="preserve">, </w:t>
      </w:r>
      <w:r w:rsidRPr="002A5B26">
        <w:rPr>
          <w:rFonts w:ascii="Times New Roman" w:hAnsi="Times New Roman" w:cs="Times New Roman"/>
          <w:sz w:val="24"/>
          <w:szCs w:val="24"/>
        </w:rPr>
        <w:t>соотношени</w:t>
      </w:r>
      <w:r w:rsidR="002A5B26">
        <w:rPr>
          <w:rFonts w:ascii="Times New Roman" w:hAnsi="Times New Roman" w:cs="Times New Roman"/>
          <w:sz w:val="24"/>
          <w:szCs w:val="24"/>
        </w:rPr>
        <w:t xml:space="preserve">е </w:t>
      </w:r>
      <w:r w:rsidRPr="002A5B26">
        <w:rPr>
          <w:rFonts w:ascii="Times New Roman" w:hAnsi="Times New Roman" w:cs="Times New Roman"/>
          <w:sz w:val="24"/>
          <w:szCs w:val="24"/>
        </w:rPr>
        <w:t xml:space="preserve">долга домохозяйств </w:t>
      </w:r>
      <w:r w:rsidR="002A5B26">
        <w:rPr>
          <w:rFonts w:ascii="Times New Roman" w:hAnsi="Times New Roman" w:cs="Times New Roman"/>
          <w:sz w:val="24"/>
          <w:szCs w:val="24"/>
        </w:rPr>
        <w:t>к</w:t>
      </w:r>
      <w:r w:rsidRPr="002A5B26">
        <w:rPr>
          <w:rFonts w:ascii="Times New Roman" w:hAnsi="Times New Roman" w:cs="Times New Roman"/>
          <w:sz w:val="24"/>
          <w:szCs w:val="24"/>
        </w:rPr>
        <w:t xml:space="preserve"> ВВП, рассчитанн</w:t>
      </w:r>
      <w:r w:rsidR="00635D20">
        <w:rPr>
          <w:rFonts w:ascii="Times New Roman" w:hAnsi="Times New Roman" w:cs="Times New Roman"/>
          <w:sz w:val="24"/>
          <w:szCs w:val="24"/>
        </w:rPr>
        <w:t>ое</w:t>
      </w:r>
      <w:r w:rsidRPr="002A5B26">
        <w:rPr>
          <w:rFonts w:ascii="Times New Roman" w:hAnsi="Times New Roman" w:cs="Times New Roman"/>
          <w:sz w:val="24"/>
          <w:szCs w:val="24"/>
        </w:rPr>
        <w:t xml:space="preserve"> на основе методики Банка международных расчетов, в странах с развитым рынком BNPL </w:t>
      </w:r>
      <w:r w:rsidR="00635D20">
        <w:rPr>
          <w:rFonts w:ascii="Times New Roman" w:hAnsi="Times New Roman" w:cs="Times New Roman"/>
          <w:sz w:val="24"/>
          <w:szCs w:val="24"/>
        </w:rPr>
        <w:t>составляет</w:t>
      </w:r>
      <w:r w:rsidRPr="002A5B26">
        <w:rPr>
          <w:rFonts w:ascii="Times New Roman" w:hAnsi="Times New Roman" w:cs="Times New Roman"/>
          <w:sz w:val="24"/>
          <w:szCs w:val="24"/>
        </w:rPr>
        <w:t>: в Швеции – 85,1%, в Великобритании – 80,7%, в США – 73,7%, в Австралии – 111%.</w:t>
      </w:r>
    </w:p>
    <w:p w14:paraId="5D0772B2" w14:textId="28423E19" w:rsidR="002A5B26" w:rsidRPr="002A5B26" w:rsidRDefault="002A5B26" w:rsidP="002A5B26">
      <w:pPr>
        <w:pStyle w:val="a8"/>
        <w:ind w:left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5B26">
        <w:rPr>
          <w:rFonts w:ascii="Times New Roman" w:hAnsi="Times New Roman" w:cs="Times New Roman"/>
          <w:i/>
          <w:iCs/>
          <w:sz w:val="24"/>
          <w:szCs w:val="24"/>
        </w:rPr>
        <w:t>РФ: данный показатель составляет 21,8%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22E3E6" w14:textId="19C68770" w:rsidR="00FC666A" w:rsidRPr="00FC666A" w:rsidRDefault="00635D20" w:rsidP="00FC666A">
      <w:pPr>
        <w:pStyle w:val="a8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</w:t>
      </w:r>
      <w:r w:rsidR="00FC666A" w:rsidRPr="00FC666A">
        <w:rPr>
          <w:rFonts w:ascii="Times New Roman" w:hAnsi="Times New Roman" w:cs="Times New Roman"/>
          <w:sz w:val="24"/>
          <w:szCs w:val="24"/>
        </w:rPr>
        <w:t xml:space="preserve"> регулировани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C666A" w:rsidRPr="00FC666A">
        <w:rPr>
          <w:rFonts w:ascii="Times New Roman" w:hAnsi="Times New Roman" w:cs="Times New Roman"/>
          <w:sz w:val="24"/>
          <w:szCs w:val="24"/>
        </w:rPr>
        <w:t xml:space="preserve"> BNPL-сервисов </w:t>
      </w:r>
      <w:r>
        <w:rPr>
          <w:rFonts w:ascii="Times New Roman" w:hAnsi="Times New Roman" w:cs="Times New Roman"/>
          <w:sz w:val="24"/>
          <w:szCs w:val="24"/>
        </w:rPr>
        <w:t xml:space="preserve">за рубежом </w:t>
      </w:r>
      <w:r w:rsidR="00FC666A" w:rsidRPr="00FC666A">
        <w:rPr>
          <w:rFonts w:ascii="Times New Roman" w:hAnsi="Times New Roman" w:cs="Times New Roman"/>
          <w:sz w:val="24"/>
          <w:szCs w:val="24"/>
        </w:rPr>
        <w:t>носит последовательный риск-ориентированный характер</w:t>
      </w:r>
      <w:r w:rsidR="002A5B26">
        <w:rPr>
          <w:rFonts w:ascii="Times New Roman" w:hAnsi="Times New Roman" w:cs="Times New Roman"/>
          <w:sz w:val="24"/>
          <w:szCs w:val="24"/>
        </w:rPr>
        <w:t>.</w:t>
      </w:r>
    </w:p>
    <w:p w14:paraId="108DE505" w14:textId="1289E992" w:rsidR="00FC666A" w:rsidRPr="00FC666A" w:rsidRDefault="00FC666A" w:rsidP="00FC666A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FC666A">
        <w:rPr>
          <w:rFonts w:ascii="Times New Roman" w:hAnsi="Times New Roman" w:cs="Times New Roman"/>
          <w:sz w:val="24"/>
          <w:szCs w:val="24"/>
        </w:rPr>
        <w:t xml:space="preserve">Принимая во внимание зрелость и уровень проникновения </w:t>
      </w:r>
      <w:r w:rsidR="00635D20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Pr="00FC666A">
        <w:rPr>
          <w:rFonts w:ascii="Times New Roman" w:hAnsi="Times New Roman" w:cs="Times New Roman"/>
          <w:sz w:val="24"/>
          <w:szCs w:val="24"/>
        </w:rPr>
        <w:t xml:space="preserve">, зарубежные регуляторы </w:t>
      </w:r>
      <w:r>
        <w:rPr>
          <w:rFonts w:ascii="Times New Roman" w:hAnsi="Times New Roman" w:cs="Times New Roman"/>
          <w:sz w:val="24"/>
          <w:szCs w:val="24"/>
        </w:rPr>
        <w:t xml:space="preserve">более 3 лет </w:t>
      </w:r>
      <w:r w:rsidRPr="00FC666A">
        <w:rPr>
          <w:rFonts w:ascii="Times New Roman" w:hAnsi="Times New Roman" w:cs="Times New Roman"/>
          <w:sz w:val="24"/>
          <w:szCs w:val="24"/>
        </w:rPr>
        <w:t xml:space="preserve">ведут дискуссию о </w:t>
      </w:r>
      <w:r w:rsidR="00FB6334">
        <w:rPr>
          <w:rFonts w:ascii="Times New Roman" w:hAnsi="Times New Roman" w:cs="Times New Roman"/>
          <w:sz w:val="24"/>
          <w:szCs w:val="24"/>
        </w:rPr>
        <w:t>подходах к</w:t>
      </w:r>
      <w:r w:rsidRPr="00FC666A">
        <w:rPr>
          <w:rFonts w:ascii="Times New Roman" w:hAnsi="Times New Roman" w:cs="Times New Roman"/>
          <w:sz w:val="24"/>
          <w:szCs w:val="24"/>
        </w:rPr>
        <w:t xml:space="preserve"> его регулировани</w:t>
      </w:r>
      <w:r w:rsidR="00FB6334">
        <w:rPr>
          <w:rFonts w:ascii="Times New Roman" w:hAnsi="Times New Roman" w:cs="Times New Roman"/>
          <w:sz w:val="24"/>
          <w:szCs w:val="24"/>
        </w:rPr>
        <w:t>ю</w:t>
      </w:r>
      <w:r w:rsidRPr="00FC666A">
        <w:rPr>
          <w:rFonts w:ascii="Times New Roman" w:hAnsi="Times New Roman" w:cs="Times New Roman"/>
          <w:sz w:val="24"/>
          <w:szCs w:val="24"/>
        </w:rPr>
        <w:t xml:space="preserve">, при этом с учетом полезности и социальной значимости BNPL это не были экстренные меры и быстрые решения – так: </w:t>
      </w:r>
    </w:p>
    <w:p w14:paraId="2E97AB09" w14:textId="58BB7A73" w:rsidR="00FC666A" w:rsidRPr="00FC666A" w:rsidRDefault="00FC666A" w:rsidP="00FC666A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FC666A">
        <w:rPr>
          <w:rFonts w:ascii="Times New Roman" w:hAnsi="Times New Roman" w:cs="Times New Roman"/>
          <w:sz w:val="24"/>
          <w:szCs w:val="24"/>
        </w:rPr>
        <w:t>- выпускались и публично обсуждались консультативные доклады о подходах к регулированию</w:t>
      </w:r>
      <w:r w:rsidRPr="00FC666A">
        <w:rPr>
          <w:rStyle w:val="ac"/>
        </w:rPr>
        <w:footnoteReference w:id="3"/>
      </w:r>
      <w:r w:rsidR="0089085A">
        <w:rPr>
          <w:rFonts w:ascii="Times New Roman" w:hAnsi="Times New Roman" w:cs="Times New Roman"/>
          <w:sz w:val="24"/>
          <w:szCs w:val="24"/>
        </w:rPr>
        <w:t>,</w:t>
      </w:r>
    </w:p>
    <w:p w14:paraId="0B895748" w14:textId="5BDBDFCD" w:rsidR="00FC666A" w:rsidRPr="00FC666A" w:rsidRDefault="00FC666A" w:rsidP="00FC666A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FC666A">
        <w:rPr>
          <w:rFonts w:ascii="Times New Roman" w:hAnsi="Times New Roman" w:cs="Times New Roman"/>
          <w:sz w:val="24"/>
          <w:szCs w:val="24"/>
        </w:rPr>
        <w:t>- применяются инструменты мягкого права (саморегулирование, кодексы этики – например, в Сингапуре</w:t>
      </w:r>
      <w:r w:rsidRPr="0089085A">
        <w:rPr>
          <w:rStyle w:val="ac"/>
        </w:rPr>
        <w:footnoteReference w:id="4"/>
      </w:r>
      <w:r w:rsidR="0089085A">
        <w:rPr>
          <w:rFonts w:ascii="Times New Roman" w:hAnsi="Times New Roman" w:cs="Times New Roman"/>
          <w:sz w:val="24"/>
          <w:szCs w:val="24"/>
        </w:rPr>
        <w:t xml:space="preserve">, </w:t>
      </w:r>
      <w:r w:rsidRPr="00FC666A">
        <w:rPr>
          <w:rFonts w:ascii="Times New Roman" w:hAnsi="Times New Roman" w:cs="Times New Roman"/>
          <w:sz w:val="24"/>
          <w:szCs w:val="24"/>
        </w:rPr>
        <w:t xml:space="preserve">который усматривает в директивном подходе неоправданное (несоизмеримое с рисками) ограничение поставщиков и потребителей), </w:t>
      </w:r>
    </w:p>
    <w:p w14:paraId="2D189282" w14:textId="3E48EDF2" w:rsidR="00083A5B" w:rsidRDefault="00FC666A" w:rsidP="00083A5B">
      <w:pPr>
        <w:pStyle w:val="a8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FC666A">
        <w:rPr>
          <w:rFonts w:ascii="Times New Roman" w:hAnsi="Times New Roman" w:cs="Times New Roman"/>
          <w:sz w:val="24"/>
          <w:szCs w:val="24"/>
        </w:rPr>
        <w:t xml:space="preserve">- устанавливаются длительные сроки введения регулирования (так, государства-члены ЕС планируют принятие национальных нормативных актов в </w:t>
      </w:r>
      <w:r w:rsidR="00536A9A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FC666A">
        <w:rPr>
          <w:rFonts w:ascii="Times New Roman" w:hAnsi="Times New Roman" w:cs="Times New Roman"/>
          <w:sz w:val="24"/>
          <w:szCs w:val="24"/>
        </w:rPr>
        <w:t>2025 год</w:t>
      </w:r>
      <w:r w:rsidR="00536A9A">
        <w:rPr>
          <w:rFonts w:ascii="Times New Roman" w:hAnsi="Times New Roman" w:cs="Times New Roman"/>
          <w:sz w:val="24"/>
          <w:szCs w:val="24"/>
        </w:rPr>
        <w:t>а</w:t>
      </w:r>
      <w:r w:rsidRPr="00FC666A">
        <w:rPr>
          <w:rFonts w:ascii="Times New Roman" w:hAnsi="Times New Roman" w:cs="Times New Roman"/>
          <w:sz w:val="24"/>
          <w:szCs w:val="24"/>
        </w:rPr>
        <w:t xml:space="preserve">, а введение их в действие - в </w:t>
      </w:r>
      <w:r w:rsidR="00536A9A">
        <w:rPr>
          <w:rFonts w:ascii="Times New Roman" w:hAnsi="Times New Roman" w:cs="Times New Roman"/>
          <w:sz w:val="24"/>
          <w:szCs w:val="24"/>
        </w:rPr>
        <w:t xml:space="preserve">конце </w:t>
      </w:r>
      <w:r w:rsidRPr="00FC666A">
        <w:rPr>
          <w:rFonts w:ascii="Times New Roman" w:hAnsi="Times New Roman" w:cs="Times New Roman"/>
          <w:sz w:val="24"/>
          <w:szCs w:val="24"/>
        </w:rPr>
        <w:t>2026 год</w:t>
      </w:r>
      <w:r w:rsidR="00536A9A">
        <w:rPr>
          <w:rFonts w:ascii="Times New Roman" w:hAnsi="Times New Roman" w:cs="Times New Roman"/>
          <w:sz w:val="24"/>
          <w:szCs w:val="24"/>
        </w:rPr>
        <w:t>а</w:t>
      </w:r>
      <w:r w:rsidRPr="0089085A">
        <w:rPr>
          <w:rStyle w:val="ac"/>
        </w:rPr>
        <w:footnoteReference w:id="5"/>
      </w:r>
      <w:r w:rsidRPr="00FC666A">
        <w:rPr>
          <w:rFonts w:ascii="Times New Roman" w:hAnsi="Times New Roman" w:cs="Times New Roman"/>
          <w:sz w:val="24"/>
          <w:szCs w:val="24"/>
        </w:rPr>
        <w:t>).</w:t>
      </w:r>
    </w:p>
    <w:p w14:paraId="0EDD211A" w14:textId="10045FC0" w:rsidR="00083A5B" w:rsidRPr="00083A5B" w:rsidRDefault="00083A5B" w:rsidP="00083A5B">
      <w:pPr>
        <w:pStyle w:val="a8"/>
        <w:ind w:left="43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3A5B">
        <w:rPr>
          <w:rFonts w:ascii="Times New Roman" w:hAnsi="Times New Roman" w:cs="Times New Roman"/>
          <w:i/>
          <w:iCs/>
          <w:sz w:val="24"/>
          <w:szCs w:val="24"/>
        </w:rPr>
        <w:t xml:space="preserve">РФ: публичные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консультационные </w:t>
      </w:r>
      <w:r w:rsidRPr="00083A5B">
        <w:rPr>
          <w:rFonts w:ascii="Times New Roman" w:hAnsi="Times New Roman" w:cs="Times New Roman"/>
          <w:i/>
          <w:iCs/>
          <w:sz w:val="24"/>
          <w:szCs w:val="24"/>
        </w:rPr>
        <w:t>доклады с анализом рынка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083A5B">
        <w:rPr>
          <w:rFonts w:ascii="Times New Roman" w:hAnsi="Times New Roman" w:cs="Times New Roman"/>
          <w:i/>
          <w:iCs/>
          <w:sz w:val="24"/>
          <w:szCs w:val="24"/>
        </w:rPr>
        <w:t xml:space="preserve"> статистикой отсутствуют</w:t>
      </w:r>
      <w:r>
        <w:rPr>
          <w:rFonts w:ascii="Times New Roman" w:hAnsi="Times New Roman" w:cs="Times New Roman"/>
          <w:i/>
          <w:iCs/>
          <w:sz w:val="24"/>
          <w:szCs w:val="24"/>
        </w:rPr>
        <w:t>, срок принятия регулирования – 1 июня 2024 года</w:t>
      </w:r>
      <w:r w:rsidRPr="00083A5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CE58D77" w14:textId="5249B07A" w:rsidR="00FC666A" w:rsidRPr="00FC666A" w:rsidRDefault="00FC666A" w:rsidP="008175D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Обзор зарубежного рынка </w:t>
      </w:r>
      <w:r w:rsidRPr="00FC666A">
        <w:rPr>
          <w:rFonts w:ascii="Times New Roman" w:hAnsi="Times New Roman" w:cs="Times New Roman"/>
          <w:b/>
          <w:bCs/>
          <w:sz w:val="24"/>
          <w:szCs w:val="24"/>
        </w:rPr>
        <w:t>BNPL</w:t>
      </w:r>
    </w:p>
    <w:p w14:paraId="037DC475" w14:textId="289C7DE0" w:rsidR="00E156DD" w:rsidRDefault="00967D2D" w:rsidP="008175D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D2D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967D2D">
        <w:rPr>
          <w:rFonts w:ascii="Times New Roman" w:hAnsi="Times New Roman" w:cs="Times New Roman"/>
          <w:sz w:val="24"/>
          <w:szCs w:val="24"/>
        </w:rPr>
        <w:t>BNPL</w:t>
      </w:r>
      <w:r w:rsidR="00735767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35767" w:rsidRPr="00735767">
        <w:rPr>
          <w:rFonts w:ascii="Times New Roman" w:hAnsi="Times New Roman" w:cs="Times New Roman"/>
          <w:sz w:val="24"/>
          <w:szCs w:val="24"/>
        </w:rPr>
        <w:t xml:space="preserve">начали </w:t>
      </w:r>
      <w:r w:rsidR="008175DE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735767" w:rsidRPr="00735767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735767">
        <w:rPr>
          <w:rFonts w:ascii="Times New Roman" w:hAnsi="Times New Roman" w:cs="Times New Roman"/>
          <w:sz w:val="24"/>
          <w:szCs w:val="24"/>
        </w:rPr>
        <w:t>в мире около</w:t>
      </w:r>
      <w:r w:rsidR="00735767" w:rsidRPr="00735767">
        <w:rPr>
          <w:rFonts w:ascii="Times New Roman" w:hAnsi="Times New Roman" w:cs="Times New Roman"/>
          <w:sz w:val="24"/>
          <w:szCs w:val="24"/>
        </w:rPr>
        <w:t xml:space="preserve"> </w:t>
      </w:r>
      <w:r w:rsidR="00F94CBE">
        <w:rPr>
          <w:rFonts w:ascii="Times New Roman" w:hAnsi="Times New Roman" w:cs="Times New Roman"/>
          <w:sz w:val="24"/>
          <w:szCs w:val="24"/>
        </w:rPr>
        <w:t>10</w:t>
      </w:r>
      <w:r w:rsidR="00735767" w:rsidRPr="00735767">
        <w:rPr>
          <w:rFonts w:ascii="Times New Roman" w:hAnsi="Times New Roman" w:cs="Times New Roman"/>
          <w:sz w:val="24"/>
          <w:szCs w:val="24"/>
        </w:rPr>
        <w:t xml:space="preserve"> лет назад </w:t>
      </w:r>
      <w:r w:rsidR="00735767">
        <w:rPr>
          <w:rFonts w:ascii="Times New Roman" w:hAnsi="Times New Roman" w:cs="Times New Roman"/>
          <w:sz w:val="24"/>
          <w:szCs w:val="24"/>
        </w:rPr>
        <w:t xml:space="preserve">и </w:t>
      </w:r>
      <w:r w:rsidRPr="00967D2D">
        <w:rPr>
          <w:rFonts w:ascii="Times New Roman" w:hAnsi="Times New Roman" w:cs="Times New Roman"/>
          <w:sz w:val="24"/>
          <w:szCs w:val="24"/>
        </w:rPr>
        <w:t>обре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0778C5">
        <w:rPr>
          <w:rFonts w:ascii="Times New Roman" w:hAnsi="Times New Roman" w:cs="Times New Roman"/>
          <w:sz w:val="24"/>
          <w:szCs w:val="24"/>
        </w:rPr>
        <w:t xml:space="preserve"> особую</w:t>
      </w:r>
      <w:r w:rsidRPr="00967D2D">
        <w:rPr>
          <w:rFonts w:ascii="Times New Roman" w:hAnsi="Times New Roman" w:cs="Times New Roman"/>
          <w:sz w:val="24"/>
          <w:szCs w:val="24"/>
        </w:rPr>
        <w:t xml:space="preserve"> популярность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D2D">
        <w:rPr>
          <w:rFonts w:ascii="Times New Roman" w:hAnsi="Times New Roman" w:cs="Times New Roman"/>
          <w:sz w:val="24"/>
          <w:szCs w:val="24"/>
        </w:rPr>
        <w:t xml:space="preserve">счет роста </w:t>
      </w:r>
      <w:r w:rsidR="00E41D4A">
        <w:rPr>
          <w:rFonts w:ascii="Times New Roman" w:hAnsi="Times New Roman" w:cs="Times New Roman"/>
          <w:sz w:val="24"/>
          <w:szCs w:val="24"/>
        </w:rPr>
        <w:t xml:space="preserve">сегмента </w:t>
      </w:r>
      <w:r w:rsidRPr="00967D2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67D2D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45B1">
        <w:rPr>
          <w:rFonts w:ascii="Times New Roman" w:hAnsi="Times New Roman" w:cs="Times New Roman"/>
          <w:sz w:val="24"/>
          <w:szCs w:val="24"/>
        </w:rPr>
        <w:t xml:space="preserve">исторически </w:t>
      </w:r>
      <w:r w:rsidR="005B1AFD">
        <w:rPr>
          <w:rFonts w:ascii="Times New Roman" w:hAnsi="Times New Roman" w:cs="Times New Roman"/>
          <w:sz w:val="24"/>
          <w:szCs w:val="24"/>
        </w:rPr>
        <w:t xml:space="preserve">были </w:t>
      </w:r>
      <w:r w:rsidR="00D36D56">
        <w:rPr>
          <w:rFonts w:ascii="Times New Roman" w:hAnsi="Times New Roman" w:cs="Times New Roman"/>
          <w:sz w:val="24"/>
          <w:szCs w:val="24"/>
        </w:rPr>
        <w:t xml:space="preserve">наиболее </w:t>
      </w:r>
      <w:r>
        <w:rPr>
          <w:rFonts w:ascii="Times New Roman" w:hAnsi="Times New Roman" w:cs="Times New Roman"/>
          <w:sz w:val="24"/>
          <w:szCs w:val="24"/>
        </w:rPr>
        <w:t>развиты в</w:t>
      </w:r>
      <w:r w:rsidRPr="00967D2D">
        <w:rPr>
          <w:rFonts w:ascii="Times New Roman" w:hAnsi="Times New Roman" w:cs="Times New Roman"/>
          <w:sz w:val="24"/>
          <w:szCs w:val="24"/>
        </w:rPr>
        <w:t xml:space="preserve"> </w:t>
      </w:r>
      <w:r w:rsidRPr="00967D2D">
        <w:rPr>
          <w:rFonts w:ascii="Times New Roman" w:hAnsi="Times New Roman" w:cs="Times New Roman"/>
          <w:sz w:val="24"/>
          <w:szCs w:val="24"/>
        </w:rPr>
        <w:lastRenderedPageBreak/>
        <w:t xml:space="preserve">Швеции, Германии и Норвегии,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967D2D">
        <w:rPr>
          <w:rFonts w:ascii="Times New Roman" w:hAnsi="Times New Roman" w:cs="Times New Roman"/>
          <w:sz w:val="24"/>
          <w:szCs w:val="24"/>
        </w:rPr>
        <w:t xml:space="preserve"> </w:t>
      </w:r>
      <w:r w:rsidR="00735767" w:rsidRPr="00967D2D">
        <w:rPr>
          <w:rFonts w:ascii="Times New Roman" w:hAnsi="Times New Roman" w:cs="Times New Roman"/>
          <w:sz w:val="24"/>
          <w:szCs w:val="24"/>
        </w:rPr>
        <w:t xml:space="preserve">с </w:t>
      </w:r>
      <w:r w:rsidR="00735767">
        <w:rPr>
          <w:rFonts w:ascii="Times New Roman" w:hAnsi="Times New Roman" w:cs="Times New Roman"/>
          <w:sz w:val="24"/>
          <w:szCs w:val="24"/>
        </w:rPr>
        <w:t xml:space="preserve">их </w:t>
      </w:r>
      <w:r w:rsidR="00735767" w:rsidRPr="00967D2D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6E36C0">
        <w:rPr>
          <w:rFonts w:ascii="Times New Roman" w:hAnsi="Times New Roman" w:cs="Times New Roman"/>
          <w:sz w:val="24"/>
          <w:szCs w:val="24"/>
        </w:rPr>
        <w:t>в</w:t>
      </w:r>
      <w:r w:rsidR="00E41D4A">
        <w:rPr>
          <w:rFonts w:ascii="Times New Roman" w:hAnsi="Times New Roman" w:cs="Times New Roman"/>
          <w:sz w:val="24"/>
          <w:szCs w:val="24"/>
        </w:rPr>
        <w:t xml:space="preserve"> 202</w:t>
      </w:r>
      <w:r w:rsidR="00E156DD">
        <w:rPr>
          <w:rFonts w:ascii="Times New Roman" w:hAnsi="Times New Roman" w:cs="Times New Roman"/>
          <w:sz w:val="24"/>
          <w:szCs w:val="24"/>
        </w:rPr>
        <w:t>2</w:t>
      </w:r>
      <w:r w:rsidR="00E41D4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D17CC">
        <w:rPr>
          <w:rFonts w:ascii="Times New Roman" w:hAnsi="Times New Roman" w:cs="Times New Roman"/>
          <w:sz w:val="24"/>
          <w:szCs w:val="24"/>
        </w:rPr>
        <w:t xml:space="preserve">уже </w:t>
      </w:r>
      <w:r w:rsidR="00735767" w:rsidRPr="00967D2D">
        <w:rPr>
          <w:rFonts w:ascii="Times New Roman" w:hAnsi="Times New Roman" w:cs="Times New Roman"/>
          <w:sz w:val="24"/>
          <w:szCs w:val="24"/>
        </w:rPr>
        <w:t>осуществля</w:t>
      </w:r>
      <w:r w:rsidR="00E41D4A">
        <w:rPr>
          <w:rFonts w:ascii="Times New Roman" w:hAnsi="Times New Roman" w:cs="Times New Roman"/>
          <w:sz w:val="24"/>
          <w:szCs w:val="24"/>
        </w:rPr>
        <w:t>лось</w:t>
      </w:r>
      <w:r w:rsidR="00735767" w:rsidRPr="00967D2D">
        <w:rPr>
          <w:rFonts w:ascii="Times New Roman" w:hAnsi="Times New Roman" w:cs="Times New Roman"/>
          <w:sz w:val="24"/>
          <w:szCs w:val="24"/>
        </w:rPr>
        <w:t xml:space="preserve"> </w:t>
      </w:r>
      <w:r w:rsidR="009945B1">
        <w:rPr>
          <w:rFonts w:ascii="Times New Roman" w:hAnsi="Times New Roman" w:cs="Times New Roman"/>
          <w:sz w:val="24"/>
          <w:szCs w:val="24"/>
        </w:rPr>
        <w:t>около четверти</w:t>
      </w:r>
      <w:r w:rsidRPr="00967D2D">
        <w:rPr>
          <w:rFonts w:ascii="Times New Roman" w:hAnsi="Times New Roman" w:cs="Times New Roman"/>
          <w:sz w:val="24"/>
          <w:szCs w:val="24"/>
        </w:rPr>
        <w:t xml:space="preserve"> покупок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6"/>
      </w:r>
      <w:r w:rsidR="00E41D4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376C9" w14:textId="7102D6E7" w:rsidR="00D36D56" w:rsidRDefault="00E156DD" w:rsidP="00735767">
      <w:pPr>
        <w:spacing w:after="60" w:line="276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48DA67" wp14:editId="1424B1D0">
            <wp:extent cx="5016700" cy="292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701" cy="29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C46D4" w14:textId="0C0E7E63" w:rsidR="00E41D4A" w:rsidRPr="006459D2" w:rsidRDefault="00E41D4A" w:rsidP="009945B1">
      <w:pPr>
        <w:spacing w:after="60" w:line="240" w:lineRule="auto"/>
        <w:ind w:left="-850" w:firstLine="5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59D2">
        <w:rPr>
          <w:rFonts w:ascii="Times New Roman" w:hAnsi="Times New Roman" w:cs="Times New Roman"/>
          <w:sz w:val="20"/>
          <w:szCs w:val="20"/>
        </w:rPr>
        <w:t>Частота использования сервисов BNPL,</w:t>
      </w:r>
    </w:p>
    <w:p w14:paraId="35AB0B46" w14:textId="63828451" w:rsidR="00E41D4A" w:rsidRPr="006459D2" w:rsidRDefault="00E41D4A" w:rsidP="009945B1">
      <w:pPr>
        <w:spacing w:after="60" w:line="240" w:lineRule="auto"/>
        <w:ind w:left="-850" w:firstLine="56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59D2">
        <w:rPr>
          <w:rFonts w:ascii="Times New Roman" w:hAnsi="Times New Roman" w:cs="Times New Roman"/>
          <w:sz w:val="20"/>
          <w:szCs w:val="20"/>
        </w:rPr>
        <w:t>% от платежей в e-</w:t>
      </w:r>
      <w:proofErr w:type="spellStart"/>
      <w:r w:rsidRPr="006459D2">
        <w:rPr>
          <w:rFonts w:ascii="Times New Roman" w:hAnsi="Times New Roman" w:cs="Times New Roman"/>
          <w:sz w:val="20"/>
          <w:szCs w:val="20"/>
        </w:rPr>
        <w:t>commerce</w:t>
      </w:r>
      <w:proofErr w:type="spellEnd"/>
    </w:p>
    <w:p w14:paraId="211B0B58" w14:textId="77777777" w:rsidR="009945B1" w:rsidRPr="00E41D4A" w:rsidRDefault="009945B1" w:rsidP="009945B1">
      <w:pPr>
        <w:spacing w:after="60" w:line="240" w:lineRule="auto"/>
        <w:ind w:left="-850" w:firstLine="562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F3187E" w14:textId="0E72416C" w:rsidR="00982BE7" w:rsidRPr="00B70AFD" w:rsidRDefault="003D17CC" w:rsidP="00B70AFD">
      <w:pPr>
        <w:spacing w:after="60" w:line="276" w:lineRule="auto"/>
        <w:ind w:left="-851"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</w:t>
      </w:r>
      <w:r w:rsidR="00982BE7">
        <w:rPr>
          <w:rFonts w:ascii="Times New Roman" w:hAnsi="Times New Roman" w:cs="Times New Roman"/>
          <w:sz w:val="24"/>
          <w:szCs w:val="24"/>
        </w:rPr>
        <w:t xml:space="preserve"> </w:t>
      </w:r>
      <w:r w:rsidR="000E2D63">
        <w:rPr>
          <w:rFonts w:ascii="Times New Roman" w:hAnsi="Times New Roman" w:cs="Times New Roman"/>
          <w:sz w:val="24"/>
          <w:szCs w:val="24"/>
        </w:rPr>
        <w:t xml:space="preserve">Швеции </w:t>
      </w:r>
      <w:r w:rsidR="000E2D63" w:rsidRPr="000E2D63">
        <w:rPr>
          <w:rFonts w:ascii="Times New Roman" w:hAnsi="Times New Roman" w:cs="Times New Roman"/>
          <w:sz w:val="24"/>
          <w:szCs w:val="24"/>
        </w:rPr>
        <w:t xml:space="preserve">рынок BNPL </w:t>
      </w:r>
      <w:r w:rsidR="00982BE7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="000E2D63" w:rsidRPr="000E2D63">
        <w:rPr>
          <w:rFonts w:ascii="Times New Roman" w:hAnsi="Times New Roman" w:cs="Times New Roman"/>
          <w:sz w:val="24"/>
          <w:szCs w:val="24"/>
        </w:rPr>
        <w:t>2016</w:t>
      </w:r>
      <w:r w:rsidR="00982BE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0E2D63" w:rsidRPr="000E2D63">
        <w:rPr>
          <w:rFonts w:ascii="Times New Roman" w:hAnsi="Times New Roman" w:cs="Times New Roman"/>
          <w:sz w:val="24"/>
          <w:szCs w:val="24"/>
        </w:rPr>
        <w:t xml:space="preserve"> г</w:t>
      </w:r>
      <w:r w:rsidR="00982BE7">
        <w:rPr>
          <w:rFonts w:ascii="Times New Roman" w:hAnsi="Times New Roman" w:cs="Times New Roman"/>
          <w:sz w:val="24"/>
          <w:szCs w:val="24"/>
        </w:rPr>
        <w:t xml:space="preserve">г. </w:t>
      </w:r>
      <w:r w:rsidR="000E2D63" w:rsidRPr="000E2D63">
        <w:rPr>
          <w:rFonts w:ascii="Times New Roman" w:hAnsi="Times New Roman" w:cs="Times New Roman"/>
          <w:sz w:val="24"/>
          <w:szCs w:val="24"/>
        </w:rPr>
        <w:t>вырос</w:t>
      </w:r>
      <w:r w:rsidR="000E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чем</w:t>
      </w:r>
      <w:r w:rsidR="000E2D63" w:rsidRPr="000E2D63">
        <w:rPr>
          <w:rFonts w:ascii="Times New Roman" w:hAnsi="Times New Roman" w:cs="Times New Roman"/>
          <w:sz w:val="24"/>
          <w:szCs w:val="24"/>
        </w:rPr>
        <w:t xml:space="preserve"> вдвое, </w:t>
      </w:r>
      <w:r w:rsidR="000E2D63">
        <w:rPr>
          <w:rFonts w:ascii="Times New Roman" w:hAnsi="Times New Roman" w:cs="Times New Roman"/>
          <w:sz w:val="24"/>
          <w:szCs w:val="24"/>
        </w:rPr>
        <w:t>что может быть связано с тем, что там</w:t>
      </w:r>
      <w:r w:rsidR="008175DE">
        <w:rPr>
          <w:rFonts w:ascii="Times New Roman" w:hAnsi="Times New Roman" w:cs="Times New Roman"/>
          <w:sz w:val="24"/>
          <w:szCs w:val="24"/>
        </w:rPr>
        <w:t xml:space="preserve"> </w:t>
      </w:r>
      <w:r w:rsidR="000E2D63">
        <w:rPr>
          <w:rFonts w:ascii="Times New Roman" w:hAnsi="Times New Roman" w:cs="Times New Roman"/>
          <w:sz w:val="24"/>
          <w:szCs w:val="24"/>
        </w:rPr>
        <w:t xml:space="preserve">был основан </w:t>
      </w:r>
      <w:r w:rsidR="00982BE7">
        <w:rPr>
          <w:rFonts w:ascii="Times New Roman" w:hAnsi="Times New Roman" w:cs="Times New Roman"/>
          <w:sz w:val="24"/>
          <w:szCs w:val="24"/>
        </w:rPr>
        <w:t xml:space="preserve">его </w:t>
      </w:r>
      <w:r w:rsidR="000E2D63">
        <w:rPr>
          <w:rFonts w:ascii="Times New Roman" w:hAnsi="Times New Roman" w:cs="Times New Roman"/>
          <w:sz w:val="24"/>
          <w:szCs w:val="24"/>
        </w:rPr>
        <w:t>крупнейший игрок</w:t>
      </w:r>
      <w:r w:rsidR="00982BE7">
        <w:rPr>
          <w:rFonts w:ascii="Times New Roman" w:hAnsi="Times New Roman" w:cs="Times New Roman"/>
          <w:sz w:val="24"/>
          <w:szCs w:val="24"/>
        </w:rPr>
        <w:t xml:space="preserve"> </w:t>
      </w:r>
      <w:r w:rsidR="000E2D6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E2D63" w:rsidRPr="00967D2D">
        <w:rPr>
          <w:rFonts w:ascii="Times New Roman" w:hAnsi="Times New Roman" w:cs="Times New Roman"/>
          <w:sz w:val="24"/>
          <w:szCs w:val="24"/>
        </w:rPr>
        <w:t>Klarna</w:t>
      </w:r>
      <w:proofErr w:type="spellEnd"/>
      <w:r w:rsidR="009945B1">
        <w:rPr>
          <w:rStyle w:val="ac"/>
          <w:rFonts w:ascii="Times New Roman" w:hAnsi="Times New Roman" w:cs="Times New Roman"/>
          <w:sz w:val="24"/>
          <w:szCs w:val="24"/>
        </w:rPr>
        <w:footnoteReference w:id="7"/>
      </w:r>
      <w:r w:rsidR="000E2D63">
        <w:rPr>
          <w:rFonts w:ascii="Times New Roman" w:hAnsi="Times New Roman" w:cs="Times New Roman"/>
          <w:sz w:val="24"/>
          <w:szCs w:val="24"/>
        </w:rPr>
        <w:t xml:space="preserve">, клиентами которого </w:t>
      </w:r>
      <w:r w:rsidR="00932C09">
        <w:rPr>
          <w:rFonts w:ascii="Times New Roman" w:hAnsi="Times New Roman" w:cs="Times New Roman"/>
          <w:sz w:val="24"/>
          <w:szCs w:val="24"/>
        </w:rPr>
        <w:t>уже</w:t>
      </w:r>
      <w:r>
        <w:rPr>
          <w:rFonts w:ascii="Times New Roman" w:hAnsi="Times New Roman" w:cs="Times New Roman"/>
          <w:sz w:val="24"/>
          <w:szCs w:val="24"/>
        </w:rPr>
        <w:t xml:space="preserve"> является около 150</w:t>
      </w:r>
      <w:r w:rsidR="000E2D63" w:rsidRPr="00967D2D">
        <w:rPr>
          <w:rFonts w:ascii="Times New Roman" w:hAnsi="Times New Roman" w:cs="Times New Roman"/>
          <w:sz w:val="24"/>
          <w:szCs w:val="24"/>
        </w:rPr>
        <w:t xml:space="preserve"> м</w:t>
      </w:r>
      <w:r w:rsidR="000E2D63">
        <w:rPr>
          <w:rFonts w:ascii="Times New Roman" w:hAnsi="Times New Roman" w:cs="Times New Roman"/>
          <w:sz w:val="24"/>
          <w:szCs w:val="24"/>
        </w:rPr>
        <w:t xml:space="preserve">лн </w:t>
      </w:r>
      <w:r w:rsidR="000E2D63" w:rsidRPr="00967D2D">
        <w:rPr>
          <w:rFonts w:ascii="Times New Roman" w:hAnsi="Times New Roman" w:cs="Times New Roman"/>
          <w:sz w:val="24"/>
          <w:szCs w:val="24"/>
        </w:rPr>
        <w:t>человек</w:t>
      </w:r>
      <w:r w:rsidR="000E2D63" w:rsidRPr="00D36D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A0CFA">
        <w:rPr>
          <w:rFonts w:ascii="Times New Roman" w:hAnsi="Times New Roman" w:cs="Times New Roman"/>
          <w:sz w:val="24"/>
          <w:szCs w:val="24"/>
        </w:rPr>
        <w:t>в</w:t>
      </w:r>
      <w:r w:rsidR="00CA0CFA" w:rsidRPr="00726DC5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CA0CFA">
        <w:rPr>
          <w:rFonts w:ascii="Times New Roman" w:hAnsi="Times New Roman" w:cs="Times New Roman"/>
          <w:sz w:val="24"/>
          <w:szCs w:val="24"/>
        </w:rPr>
        <w:t>у</w:t>
      </w:r>
      <w:r w:rsidR="00CA0CFA" w:rsidRPr="00726DC5">
        <w:rPr>
          <w:rFonts w:ascii="Times New Roman" w:hAnsi="Times New Roman" w:cs="Times New Roman"/>
          <w:sz w:val="24"/>
          <w:szCs w:val="24"/>
        </w:rPr>
        <w:t xml:space="preserve"> </w:t>
      </w:r>
      <w:r w:rsidR="00CA0CFA">
        <w:rPr>
          <w:rFonts w:ascii="Times New Roman" w:hAnsi="Times New Roman" w:cs="Times New Roman"/>
          <w:sz w:val="24"/>
          <w:szCs w:val="24"/>
        </w:rPr>
        <w:t xml:space="preserve">в связи с глобальной рецессией рыночная </w:t>
      </w:r>
      <w:r w:rsidR="00CA0CFA" w:rsidRPr="00CA0CFA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="00CA0CFA" w:rsidRPr="00CA0CFA">
        <w:rPr>
          <w:rFonts w:ascii="Times New Roman" w:hAnsi="Times New Roman" w:cs="Times New Roman"/>
          <w:sz w:val="24"/>
          <w:szCs w:val="24"/>
        </w:rPr>
        <w:t>Klarna</w:t>
      </w:r>
      <w:proofErr w:type="spellEnd"/>
      <w:r w:rsidR="00CA0CFA" w:rsidRPr="00CA0CFA">
        <w:rPr>
          <w:rFonts w:ascii="Times New Roman" w:hAnsi="Times New Roman" w:cs="Times New Roman"/>
          <w:sz w:val="24"/>
          <w:szCs w:val="24"/>
        </w:rPr>
        <w:t xml:space="preserve"> упала на 85</w:t>
      </w:r>
      <w:r w:rsidR="00982BE7" w:rsidRPr="00982BE7">
        <w:rPr>
          <w:rFonts w:ascii="Times New Roman" w:hAnsi="Times New Roman" w:cs="Times New Roman"/>
          <w:sz w:val="24"/>
          <w:szCs w:val="24"/>
        </w:rPr>
        <w:t>%</w:t>
      </w:r>
      <w:r w:rsidR="00CA0CFA">
        <w:rPr>
          <w:rStyle w:val="ac"/>
          <w:rFonts w:ascii="Times New Roman" w:hAnsi="Times New Roman" w:cs="Times New Roman"/>
          <w:sz w:val="24"/>
          <w:szCs w:val="24"/>
        </w:rPr>
        <w:footnoteReference w:id="8"/>
      </w:r>
      <w:r w:rsidR="00CA0CFA" w:rsidRPr="00CA0CFA">
        <w:rPr>
          <w:rFonts w:ascii="Times New Roman" w:hAnsi="Times New Roman" w:cs="Times New Roman"/>
          <w:sz w:val="24"/>
          <w:szCs w:val="24"/>
        </w:rPr>
        <w:t>.</w:t>
      </w:r>
      <w:r w:rsidR="0099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982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мире </w:t>
      </w:r>
      <w:r w:rsidR="00982BE7">
        <w:rPr>
          <w:rFonts w:ascii="Times New Roman" w:hAnsi="Times New Roman" w:cs="Times New Roman"/>
          <w:sz w:val="24"/>
          <w:szCs w:val="24"/>
        </w:rPr>
        <w:t xml:space="preserve">активно развиваются </w:t>
      </w:r>
      <w:r>
        <w:rPr>
          <w:rFonts w:ascii="Times New Roman" w:hAnsi="Times New Roman" w:cs="Times New Roman"/>
          <w:sz w:val="24"/>
          <w:szCs w:val="24"/>
        </w:rPr>
        <w:t xml:space="preserve">иные </w:t>
      </w:r>
      <w:r w:rsidR="00982BE7" w:rsidRPr="00967D2D">
        <w:rPr>
          <w:rFonts w:ascii="Times New Roman" w:hAnsi="Times New Roman" w:cs="Times New Roman"/>
          <w:sz w:val="24"/>
          <w:szCs w:val="24"/>
        </w:rPr>
        <w:t xml:space="preserve">крупные провайдеры </w:t>
      </w:r>
      <w:r w:rsidR="00982BE7">
        <w:rPr>
          <w:rFonts w:ascii="Times New Roman" w:hAnsi="Times New Roman" w:cs="Times New Roman"/>
          <w:sz w:val="24"/>
          <w:szCs w:val="24"/>
        </w:rPr>
        <w:t>–</w:t>
      </w:r>
      <w:r w:rsidR="00982BE7" w:rsidRPr="0096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BE7" w:rsidRPr="00967D2D">
        <w:rPr>
          <w:rFonts w:ascii="Times New Roman" w:hAnsi="Times New Roman" w:cs="Times New Roman"/>
          <w:sz w:val="24"/>
          <w:szCs w:val="24"/>
        </w:rPr>
        <w:t>AfterPay</w:t>
      </w:r>
      <w:proofErr w:type="spellEnd"/>
      <w:r w:rsidR="00982BE7">
        <w:rPr>
          <w:rStyle w:val="ac"/>
          <w:rFonts w:ascii="Times New Roman" w:hAnsi="Times New Roman" w:cs="Times New Roman"/>
          <w:sz w:val="24"/>
          <w:szCs w:val="24"/>
        </w:rPr>
        <w:footnoteReference w:id="9"/>
      </w:r>
      <w:r w:rsidR="0098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CEE" w:rsidRPr="000E2D63">
        <w:rPr>
          <w:rFonts w:ascii="Times New Roman" w:hAnsi="Times New Roman" w:cs="Times New Roman"/>
          <w:sz w:val="24"/>
          <w:szCs w:val="24"/>
        </w:rPr>
        <w:t>Sezzle</w:t>
      </w:r>
      <w:proofErr w:type="spellEnd"/>
      <w:r w:rsidR="004E0CEE">
        <w:rPr>
          <w:rStyle w:val="ac"/>
          <w:rFonts w:ascii="Times New Roman" w:hAnsi="Times New Roman" w:cs="Times New Roman"/>
          <w:sz w:val="24"/>
          <w:szCs w:val="24"/>
        </w:rPr>
        <w:footnoteReference w:id="10"/>
      </w:r>
      <w:r w:rsidR="004E0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BE7" w:rsidRPr="000E2D63">
        <w:rPr>
          <w:rFonts w:ascii="Times New Roman" w:hAnsi="Times New Roman" w:cs="Times New Roman"/>
          <w:sz w:val="24"/>
          <w:szCs w:val="24"/>
        </w:rPr>
        <w:t>Affirm</w:t>
      </w:r>
      <w:proofErr w:type="spellEnd"/>
      <w:r w:rsidR="00982BE7">
        <w:rPr>
          <w:rStyle w:val="ac"/>
          <w:rFonts w:ascii="Times New Roman" w:hAnsi="Times New Roman" w:cs="Times New Roman"/>
          <w:sz w:val="24"/>
          <w:szCs w:val="24"/>
        </w:rPr>
        <w:footnoteReference w:id="11"/>
      </w:r>
      <w:r w:rsidR="00982B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BE7" w:rsidRPr="00967D2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2417C5">
        <w:rPr>
          <w:rFonts w:ascii="Times New Roman" w:hAnsi="Times New Roman" w:cs="Times New Roman"/>
          <w:sz w:val="24"/>
          <w:szCs w:val="24"/>
        </w:rPr>
        <w:t xml:space="preserve"> и пр</w:t>
      </w:r>
      <w:r w:rsidR="00982BE7" w:rsidRPr="000E2D63">
        <w:rPr>
          <w:rFonts w:ascii="Times New Roman" w:hAnsi="Times New Roman" w:cs="Times New Roman"/>
          <w:sz w:val="24"/>
          <w:szCs w:val="24"/>
        </w:rPr>
        <w:t>.</w:t>
      </w:r>
      <w:r w:rsidR="00802EC8" w:rsidRPr="00802EC8">
        <w:t xml:space="preserve"> </w:t>
      </w:r>
      <w:r w:rsidR="00802EC8" w:rsidRPr="00802EC8">
        <w:rPr>
          <w:rFonts w:ascii="Times New Roman" w:hAnsi="Times New Roman" w:cs="Times New Roman"/>
          <w:sz w:val="24"/>
          <w:szCs w:val="24"/>
        </w:rPr>
        <w:t>В Великобритании одним</w:t>
      </w:r>
      <w:r w:rsidR="00802EC8">
        <w:rPr>
          <w:rFonts w:ascii="Times New Roman" w:hAnsi="Times New Roman" w:cs="Times New Roman"/>
          <w:sz w:val="24"/>
          <w:szCs w:val="24"/>
        </w:rPr>
        <w:t>и</w:t>
      </w:r>
      <w:r w:rsidR="00802EC8" w:rsidRPr="00802EC8">
        <w:rPr>
          <w:rFonts w:ascii="Times New Roman" w:hAnsi="Times New Roman" w:cs="Times New Roman"/>
          <w:sz w:val="24"/>
          <w:szCs w:val="24"/>
        </w:rPr>
        <w:t xml:space="preserve"> из первых BNPL</w:t>
      </w:r>
      <w:r w:rsidR="00802EC8">
        <w:rPr>
          <w:rFonts w:ascii="Times New Roman" w:hAnsi="Times New Roman" w:cs="Times New Roman"/>
          <w:sz w:val="24"/>
          <w:szCs w:val="24"/>
        </w:rPr>
        <w:t>-</w:t>
      </w:r>
      <w:r w:rsidR="00802EC8" w:rsidRPr="00802EC8">
        <w:rPr>
          <w:rFonts w:ascii="Times New Roman" w:hAnsi="Times New Roman" w:cs="Times New Roman"/>
          <w:sz w:val="24"/>
          <w:szCs w:val="24"/>
        </w:rPr>
        <w:t>провайдеров ста</w:t>
      </w:r>
      <w:r w:rsidR="00802EC8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802EC8" w:rsidRPr="00802EC8">
        <w:rPr>
          <w:rFonts w:ascii="Times New Roman" w:hAnsi="Times New Roman" w:cs="Times New Roman"/>
          <w:sz w:val="24"/>
          <w:szCs w:val="24"/>
        </w:rPr>
        <w:t>Clearpay</w:t>
      </w:r>
      <w:proofErr w:type="spellEnd"/>
      <w:r w:rsidR="00802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2EC8" w:rsidRPr="00802EC8">
        <w:rPr>
          <w:rFonts w:ascii="Times New Roman" w:hAnsi="Times New Roman" w:cs="Times New Roman"/>
          <w:sz w:val="24"/>
          <w:szCs w:val="24"/>
        </w:rPr>
        <w:t>LayBuy</w:t>
      </w:r>
      <w:proofErr w:type="spellEnd"/>
      <w:r w:rsidR="00802EC8" w:rsidRPr="00802EC8">
        <w:rPr>
          <w:rFonts w:ascii="Times New Roman" w:hAnsi="Times New Roman" w:cs="Times New Roman"/>
          <w:sz w:val="24"/>
          <w:szCs w:val="24"/>
        </w:rPr>
        <w:t xml:space="preserve"> и</w:t>
      </w:r>
      <w:r w:rsidR="00802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EC8" w:rsidRPr="00802EC8">
        <w:rPr>
          <w:rFonts w:ascii="Times New Roman" w:hAnsi="Times New Roman" w:cs="Times New Roman"/>
          <w:sz w:val="24"/>
          <w:szCs w:val="24"/>
        </w:rPr>
        <w:t>OpenPay</w:t>
      </w:r>
      <w:proofErr w:type="spellEnd"/>
      <w:r w:rsidR="00B70AFD">
        <w:rPr>
          <w:rFonts w:ascii="Times New Roman" w:hAnsi="Times New Roman" w:cs="Times New Roman"/>
          <w:sz w:val="24"/>
          <w:szCs w:val="24"/>
        </w:rPr>
        <w:t xml:space="preserve">, на Ближнем Востоке представлены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Tabby</w:t>
      </w:r>
      <w:proofErr w:type="spellEnd"/>
      <w:r w:rsidR="00B70AFD" w:rsidRPr="00B4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Tamara</w:t>
      </w:r>
      <w:proofErr w:type="spellEnd"/>
      <w:r w:rsidR="00B70AFD" w:rsidRPr="00B4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Spotii</w:t>
      </w:r>
      <w:proofErr w:type="spellEnd"/>
      <w:r w:rsidR="00B70AFD" w:rsidRPr="00B400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Madfu</w:t>
      </w:r>
      <w:proofErr w:type="spellEnd"/>
      <w:r w:rsidR="00B70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Jeel</w:t>
      </w:r>
      <w:proofErr w:type="spellEnd"/>
      <w:r w:rsidR="00B70AFD" w:rsidRPr="00B40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AFD" w:rsidRPr="00B400B9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="00B70AFD">
        <w:rPr>
          <w:rFonts w:ascii="Times New Roman" w:hAnsi="Times New Roman" w:cs="Times New Roman"/>
          <w:sz w:val="24"/>
          <w:szCs w:val="24"/>
        </w:rPr>
        <w:t>.</w:t>
      </w:r>
    </w:p>
    <w:p w14:paraId="7224CB4C" w14:textId="2B9D9D20" w:rsidR="00CA0CFA" w:rsidRDefault="006459D2" w:rsidP="004E0CE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945B1">
        <w:rPr>
          <w:rFonts w:ascii="Times New Roman" w:hAnsi="Times New Roman" w:cs="Times New Roman"/>
          <w:sz w:val="24"/>
          <w:szCs w:val="24"/>
        </w:rPr>
        <w:t>8</w:t>
      </w:r>
      <w:r w:rsidR="009945B1" w:rsidRPr="009945B1">
        <w:rPr>
          <w:rFonts w:ascii="Times New Roman" w:hAnsi="Times New Roman" w:cs="Times New Roman"/>
          <w:sz w:val="24"/>
          <w:szCs w:val="24"/>
        </w:rPr>
        <w:t xml:space="preserve"> из 10 крупнейших </w:t>
      </w:r>
      <w:r w:rsidR="009945B1">
        <w:rPr>
          <w:rFonts w:ascii="Times New Roman" w:hAnsi="Times New Roman" w:cs="Times New Roman"/>
          <w:sz w:val="24"/>
          <w:szCs w:val="24"/>
        </w:rPr>
        <w:t>рынков</w:t>
      </w:r>
      <w:r w:rsidR="009945B1" w:rsidRPr="009945B1">
        <w:rPr>
          <w:rFonts w:ascii="Times New Roman" w:hAnsi="Times New Roman" w:cs="Times New Roman"/>
          <w:sz w:val="24"/>
          <w:szCs w:val="24"/>
        </w:rPr>
        <w:t xml:space="preserve"> BNPL</w:t>
      </w:r>
      <w:r w:rsidR="009945B1">
        <w:rPr>
          <w:rFonts w:ascii="Times New Roman" w:hAnsi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cs="Times New Roman"/>
          <w:sz w:val="24"/>
          <w:szCs w:val="24"/>
        </w:rPr>
        <w:t>ятся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="009945B1" w:rsidRPr="009945B1">
        <w:rPr>
          <w:rFonts w:ascii="Times New Roman" w:hAnsi="Times New Roman" w:cs="Times New Roman"/>
          <w:sz w:val="24"/>
          <w:szCs w:val="24"/>
        </w:rPr>
        <w:t xml:space="preserve"> в северо-западной Европе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9945B1" w:rsidRPr="00CA0CFA">
        <w:rPr>
          <w:rFonts w:ascii="Times New Roman" w:hAnsi="Times New Roman" w:cs="Times New Roman"/>
          <w:sz w:val="24"/>
          <w:szCs w:val="24"/>
        </w:rPr>
        <w:t xml:space="preserve"> </w:t>
      </w:r>
      <w:r w:rsidR="009945B1">
        <w:rPr>
          <w:rFonts w:ascii="Times New Roman" w:hAnsi="Times New Roman" w:cs="Times New Roman"/>
          <w:sz w:val="24"/>
          <w:szCs w:val="24"/>
        </w:rPr>
        <w:t xml:space="preserve">Азии </w:t>
      </w:r>
      <w:r w:rsidR="00982BE7">
        <w:rPr>
          <w:rFonts w:ascii="Times New Roman" w:hAnsi="Times New Roman" w:cs="Times New Roman"/>
          <w:sz w:val="24"/>
          <w:szCs w:val="24"/>
        </w:rPr>
        <w:t xml:space="preserve">же </w:t>
      </w:r>
      <w:r w:rsidR="009945B1">
        <w:rPr>
          <w:rFonts w:ascii="Times New Roman" w:hAnsi="Times New Roman" w:cs="Times New Roman"/>
          <w:sz w:val="24"/>
          <w:szCs w:val="24"/>
        </w:rPr>
        <w:t xml:space="preserve">в </w:t>
      </w:r>
      <w:r w:rsidR="009945B1" w:rsidRPr="00CA0CFA">
        <w:rPr>
          <w:rFonts w:ascii="Times New Roman" w:hAnsi="Times New Roman" w:cs="Times New Roman"/>
          <w:sz w:val="24"/>
          <w:szCs w:val="24"/>
        </w:rPr>
        <w:t xml:space="preserve">2022 году наибольшее количество пользователей BNPL </w:t>
      </w:r>
      <w:r w:rsidR="009945B1">
        <w:rPr>
          <w:rFonts w:ascii="Times New Roman" w:hAnsi="Times New Roman" w:cs="Times New Roman"/>
          <w:sz w:val="24"/>
          <w:szCs w:val="24"/>
        </w:rPr>
        <w:t xml:space="preserve">зафиксировано </w:t>
      </w:r>
      <w:r w:rsidR="009945B1" w:rsidRPr="00CA0CFA">
        <w:rPr>
          <w:rFonts w:ascii="Times New Roman" w:hAnsi="Times New Roman" w:cs="Times New Roman"/>
          <w:sz w:val="24"/>
          <w:szCs w:val="24"/>
        </w:rPr>
        <w:t>в Индонезии - 18,7 м</w:t>
      </w:r>
      <w:r w:rsidR="009945B1">
        <w:rPr>
          <w:rFonts w:ascii="Times New Roman" w:hAnsi="Times New Roman" w:cs="Times New Roman"/>
          <w:sz w:val="24"/>
          <w:szCs w:val="24"/>
        </w:rPr>
        <w:t>лн</w:t>
      </w:r>
      <w:r w:rsidR="009945B1" w:rsidRPr="00CA0CF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945B1">
        <w:rPr>
          <w:rFonts w:ascii="Times New Roman" w:hAnsi="Times New Roman" w:cs="Times New Roman"/>
          <w:sz w:val="24"/>
          <w:szCs w:val="24"/>
        </w:rPr>
        <w:t>, з</w:t>
      </w:r>
      <w:r w:rsidR="009945B1" w:rsidRPr="00CA0CFA">
        <w:rPr>
          <w:rFonts w:ascii="Times New Roman" w:hAnsi="Times New Roman" w:cs="Times New Roman"/>
          <w:sz w:val="24"/>
          <w:szCs w:val="24"/>
        </w:rPr>
        <w:t xml:space="preserve">а </w:t>
      </w:r>
      <w:r w:rsidR="009945B1">
        <w:rPr>
          <w:rFonts w:ascii="Times New Roman" w:hAnsi="Times New Roman" w:cs="Times New Roman"/>
          <w:sz w:val="24"/>
          <w:szCs w:val="24"/>
        </w:rPr>
        <w:t>ней</w:t>
      </w:r>
      <w:r w:rsidR="009945B1" w:rsidRPr="00CA0CFA">
        <w:rPr>
          <w:rFonts w:ascii="Times New Roman" w:hAnsi="Times New Roman" w:cs="Times New Roman"/>
          <w:sz w:val="24"/>
          <w:szCs w:val="24"/>
        </w:rPr>
        <w:t xml:space="preserve"> последовал Вьетнам, где число пользователей BNPL в 2022 году составило </w:t>
      </w:r>
      <w:r w:rsidR="00982BE7">
        <w:rPr>
          <w:rFonts w:ascii="Times New Roman" w:hAnsi="Times New Roman" w:cs="Times New Roman"/>
          <w:sz w:val="24"/>
          <w:szCs w:val="24"/>
        </w:rPr>
        <w:lastRenderedPageBreak/>
        <w:t xml:space="preserve">около </w:t>
      </w:r>
      <w:r w:rsidR="009945B1">
        <w:rPr>
          <w:rFonts w:ascii="Times New Roman" w:hAnsi="Times New Roman" w:cs="Times New Roman"/>
          <w:sz w:val="24"/>
          <w:szCs w:val="24"/>
        </w:rPr>
        <w:t xml:space="preserve">9 </w:t>
      </w:r>
      <w:r w:rsidR="009945B1" w:rsidRPr="00CA0CFA">
        <w:rPr>
          <w:rFonts w:ascii="Times New Roman" w:hAnsi="Times New Roman" w:cs="Times New Roman"/>
          <w:sz w:val="24"/>
          <w:szCs w:val="24"/>
        </w:rPr>
        <w:t>м</w:t>
      </w:r>
      <w:r w:rsidR="009945B1">
        <w:rPr>
          <w:rFonts w:ascii="Times New Roman" w:hAnsi="Times New Roman" w:cs="Times New Roman"/>
          <w:sz w:val="24"/>
          <w:szCs w:val="24"/>
        </w:rPr>
        <w:t xml:space="preserve">лн </w:t>
      </w:r>
      <w:r w:rsidR="009945B1" w:rsidRPr="00CA0CFA">
        <w:rPr>
          <w:rFonts w:ascii="Times New Roman" w:hAnsi="Times New Roman" w:cs="Times New Roman"/>
          <w:sz w:val="24"/>
          <w:szCs w:val="24"/>
        </w:rPr>
        <w:t>человек</w:t>
      </w:r>
      <w:r w:rsidR="009945B1">
        <w:rPr>
          <w:rStyle w:val="ac"/>
          <w:rFonts w:ascii="Times New Roman" w:hAnsi="Times New Roman" w:cs="Times New Roman"/>
          <w:sz w:val="24"/>
          <w:szCs w:val="24"/>
        </w:rPr>
        <w:footnoteReference w:id="13"/>
      </w:r>
      <w:r w:rsidR="009945B1" w:rsidRPr="00CA0CFA">
        <w:rPr>
          <w:rFonts w:ascii="Times New Roman" w:hAnsi="Times New Roman" w:cs="Times New Roman"/>
          <w:sz w:val="24"/>
          <w:szCs w:val="24"/>
        </w:rPr>
        <w:t>.</w:t>
      </w:r>
      <w:r w:rsidR="009945B1">
        <w:rPr>
          <w:rFonts w:ascii="Times New Roman" w:hAnsi="Times New Roman" w:cs="Times New Roman"/>
          <w:sz w:val="24"/>
          <w:szCs w:val="24"/>
        </w:rPr>
        <w:t xml:space="preserve"> </w:t>
      </w:r>
      <w:r w:rsidR="00726DC5">
        <w:rPr>
          <w:rFonts w:ascii="Times New Roman" w:hAnsi="Times New Roman" w:cs="Times New Roman"/>
          <w:sz w:val="24"/>
          <w:szCs w:val="24"/>
        </w:rPr>
        <w:t>П</w:t>
      </w:r>
      <w:r w:rsidR="00726DC5" w:rsidRPr="00726DC5">
        <w:rPr>
          <w:rFonts w:ascii="Times New Roman" w:hAnsi="Times New Roman" w:cs="Times New Roman"/>
          <w:sz w:val="24"/>
          <w:szCs w:val="24"/>
        </w:rPr>
        <w:t>о прогнозам</w:t>
      </w:r>
      <w:r w:rsidR="00726DC5">
        <w:rPr>
          <w:rFonts w:ascii="Times New Roman" w:hAnsi="Times New Roman" w:cs="Times New Roman"/>
          <w:sz w:val="24"/>
          <w:szCs w:val="24"/>
        </w:rPr>
        <w:t xml:space="preserve"> </w:t>
      </w:r>
      <w:r w:rsidR="00726DC5">
        <w:rPr>
          <w:rFonts w:ascii="Times New Roman" w:hAnsi="Times New Roman" w:cs="Times New Roman"/>
          <w:sz w:val="24"/>
          <w:szCs w:val="24"/>
          <w:lang w:val="en-US"/>
        </w:rPr>
        <w:t>Statista</w:t>
      </w:r>
      <w:r w:rsidR="00726DC5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="00726DC5" w:rsidRPr="00726DC5">
        <w:rPr>
          <w:rFonts w:ascii="Times New Roman" w:hAnsi="Times New Roman" w:cs="Times New Roman"/>
          <w:sz w:val="24"/>
          <w:szCs w:val="24"/>
        </w:rPr>
        <w:t xml:space="preserve">, </w:t>
      </w:r>
      <w:r w:rsidR="00726DC5">
        <w:rPr>
          <w:rFonts w:ascii="Times New Roman" w:hAnsi="Times New Roman" w:cs="Times New Roman"/>
          <w:sz w:val="24"/>
          <w:szCs w:val="24"/>
        </w:rPr>
        <w:t xml:space="preserve">мировой рынок </w:t>
      </w:r>
      <w:r w:rsidR="00726DC5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726DC5" w:rsidRPr="00726DC5">
        <w:rPr>
          <w:rFonts w:ascii="Times New Roman" w:hAnsi="Times New Roman" w:cs="Times New Roman"/>
          <w:sz w:val="24"/>
          <w:szCs w:val="24"/>
        </w:rPr>
        <w:t xml:space="preserve"> </w:t>
      </w:r>
      <w:r w:rsidR="00CA0CFA" w:rsidRPr="00726DC5">
        <w:rPr>
          <w:rFonts w:ascii="Times New Roman" w:hAnsi="Times New Roman" w:cs="Times New Roman"/>
          <w:sz w:val="24"/>
          <w:szCs w:val="24"/>
        </w:rPr>
        <w:t xml:space="preserve">с 2021 по 2026 год </w:t>
      </w:r>
      <w:r w:rsidR="00726DC5" w:rsidRPr="00726DC5">
        <w:rPr>
          <w:rFonts w:ascii="Times New Roman" w:hAnsi="Times New Roman" w:cs="Times New Roman"/>
          <w:sz w:val="24"/>
          <w:szCs w:val="24"/>
        </w:rPr>
        <w:t>увелич</w:t>
      </w:r>
      <w:r w:rsidR="00726DC5">
        <w:rPr>
          <w:rFonts w:ascii="Times New Roman" w:hAnsi="Times New Roman" w:cs="Times New Roman"/>
          <w:sz w:val="24"/>
          <w:szCs w:val="24"/>
        </w:rPr>
        <w:t>и</w:t>
      </w:r>
      <w:r w:rsidR="00726DC5" w:rsidRPr="00726DC5">
        <w:rPr>
          <w:rFonts w:ascii="Times New Roman" w:hAnsi="Times New Roman" w:cs="Times New Roman"/>
          <w:sz w:val="24"/>
          <w:szCs w:val="24"/>
        </w:rPr>
        <w:t xml:space="preserve">тся почти на 450 </w:t>
      </w:r>
      <w:proofErr w:type="gramStart"/>
      <w:r w:rsidR="00726DC5" w:rsidRPr="00726DC5">
        <w:rPr>
          <w:rFonts w:ascii="Times New Roman" w:hAnsi="Times New Roman" w:cs="Times New Roman"/>
          <w:sz w:val="24"/>
          <w:szCs w:val="24"/>
        </w:rPr>
        <w:t>м</w:t>
      </w:r>
      <w:r w:rsidR="00CA0CFA">
        <w:rPr>
          <w:rFonts w:ascii="Times New Roman" w:hAnsi="Times New Roman" w:cs="Times New Roman"/>
          <w:sz w:val="24"/>
          <w:szCs w:val="24"/>
        </w:rPr>
        <w:t>лрд</w:t>
      </w:r>
      <w:r w:rsidR="004E0C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6DC5" w:rsidRPr="00726DC5">
        <w:rPr>
          <w:rFonts w:ascii="Times New Roman" w:hAnsi="Times New Roman" w:cs="Times New Roman"/>
          <w:sz w:val="24"/>
          <w:szCs w:val="24"/>
        </w:rPr>
        <w:t xml:space="preserve"> долларов. </w:t>
      </w:r>
    </w:p>
    <w:p w14:paraId="0E6CDEFD" w14:textId="77777777" w:rsidR="002417C5" w:rsidRDefault="002417C5" w:rsidP="004E0CE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331F5E" w14:textId="2154CE17" w:rsidR="00802EC8" w:rsidRDefault="00802EC8" w:rsidP="00802EC8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РЕГУЛИРОВАНИ</w:t>
      </w:r>
      <w:r w:rsidR="00AE2F1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667BBE1B" w14:textId="79641636" w:rsidR="00EB422D" w:rsidRPr="00AE2F15" w:rsidRDefault="00932C09" w:rsidP="00BB1A3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</w:t>
      </w:r>
      <w:r w:rsidR="00022FA3">
        <w:rPr>
          <w:rFonts w:ascii="Times New Roman" w:hAnsi="Times New Roman" w:cs="Times New Roman"/>
          <w:sz w:val="24"/>
          <w:szCs w:val="24"/>
        </w:rPr>
        <w:t xml:space="preserve"> пандемии и связанного с ней бурного роста рынка </w:t>
      </w:r>
      <w:r w:rsidR="00022FA3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022FA3" w:rsidRPr="00022FA3">
        <w:rPr>
          <w:rFonts w:ascii="Times New Roman" w:hAnsi="Times New Roman" w:cs="Times New Roman"/>
          <w:sz w:val="24"/>
          <w:szCs w:val="24"/>
        </w:rPr>
        <w:t xml:space="preserve"> </w:t>
      </w:r>
      <w:r w:rsidR="00022FA3">
        <w:rPr>
          <w:rFonts w:ascii="Times New Roman" w:hAnsi="Times New Roman" w:cs="Times New Roman"/>
          <w:sz w:val="24"/>
          <w:szCs w:val="24"/>
        </w:rPr>
        <w:t xml:space="preserve">мировые регуляторы обратили на него пристальное внимание. </w:t>
      </w:r>
      <w:r>
        <w:rPr>
          <w:rFonts w:ascii="Times New Roman" w:hAnsi="Times New Roman" w:cs="Times New Roman"/>
          <w:sz w:val="24"/>
          <w:szCs w:val="24"/>
        </w:rPr>
        <w:t>Учитывая</w:t>
      </w:r>
      <w:r w:rsidR="00022FA3">
        <w:rPr>
          <w:rFonts w:ascii="Times New Roman" w:hAnsi="Times New Roman" w:cs="Times New Roman"/>
          <w:sz w:val="24"/>
          <w:szCs w:val="24"/>
        </w:rPr>
        <w:t xml:space="preserve">, что </w:t>
      </w:r>
      <w:r w:rsidR="000778C5">
        <w:rPr>
          <w:rFonts w:ascii="Times New Roman" w:hAnsi="Times New Roman" w:cs="Times New Roman"/>
          <w:sz w:val="24"/>
          <w:szCs w:val="24"/>
        </w:rPr>
        <w:t>данный инструмент</w:t>
      </w:r>
      <w:r w:rsidR="00022FA3">
        <w:rPr>
          <w:rFonts w:ascii="Times New Roman" w:hAnsi="Times New Roman" w:cs="Times New Roman"/>
          <w:sz w:val="24"/>
          <w:szCs w:val="24"/>
        </w:rPr>
        <w:t xml:space="preserve"> приносит пользу как покупателям, так и </w:t>
      </w:r>
      <w:proofErr w:type="spellStart"/>
      <w:r w:rsidR="00022FA3">
        <w:rPr>
          <w:rFonts w:ascii="Times New Roman" w:hAnsi="Times New Roman" w:cs="Times New Roman"/>
          <w:sz w:val="24"/>
          <w:szCs w:val="24"/>
        </w:rPr>
        <w:t>мерчантам</w:t>
      </w:r>
      <w:proofErr w:type="spellEnd"/>
      <w:r w:rsidR="00022FA3">
        <w:rPr>
          <w:rFonts w:ascii="Times New Roman" w:hAnsi="Times New Roman" w:cs="Times New Roman"/>
          <w:sz w:val="24"/>
          <w:szCs w:val="24"/>
        </w:rPr>
        <w:t>, особенно в условиях дорогих кредитов</w:t>
      </w:r>
      <w:r w:rsidR="00153956">
        <w:rPr>
          <w:rFonts w:ascii="Times New Roman" w:hAnsi="Times New Roman" w:cs="Times New Roman"/>
          <w:sz w:val="24"/>
          <w:szCs w:val="24"/>
        </w:rPr>
        <w:t xml:space="preserve"> из-за высоких процентных ставок</w:t>
      </w:r>
      <w:r w:rsidR="00022FA3">
        <w:rPr>
          <w:rFonts w:ascii="Times New Roman" w:hAnsi="Times New Roman" w:cs="Times New Roman"/>
          <w:sz w:val="24"/>
          <w:szCs w:val="24"/>
        </w:rPr>
        <w:t xml:space="preserve">, процесс выработки регуляторных подходов, которые бы не навредили находящемуся на пути становления рынку, тянется уже более трех лет. </w:t>
      </w:r>
    </w:p>
    <w:p w14:paraId="0804E71B" w14:textId="34F9E27B" w:rsidR="002B504E" w:rsidRPr="002B504E" w:rsidRDefault="002B504E" w:rsidP="00E61A43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04E">
        <w:rPr>
          <w:rFonts w:ascii="Times New Roman" w:hAnsi="Times New Roman" w:cs="Times New Roman"/>
          <w:b/>
          <w:bCs/>
          <w:sz w:val="24"/>
          <w:szCs w:val="24"/>
        </w:rPr>
        <w:t xml:space="preserve">Великобритания </w:t>
      </w:r>
    </w:p>
    <w:p w14:paraId="5271380A" w14:textId="52EA7139" w:rsidR="002B504E" w:rsidRDefault="00F70D11" w:rsidP="00E61A43">
      <w:pPr>
        <w:spacing w:after="60" w:line="276" w:lineRule="auto"/>
        <w:ind w:left="-851"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5BB3">
        <w:rPr>
          <w:rFonts w:ascii="Times New Roman" w:hAnsi="Times New Roman" w:cs="Times New Roman"/>
          <w:sz w:val="24"/>
          <w:szCs w:val="24"/>
        </w:rPr>
        <w:t xml:space="preserve">настоящее время </w:t>
      </w:r>
      <w:r w:rsidR="00245BB3" w:rsidRPr="00053902">
        <w:rPr>
          <w:rFonts w:ascii="Times New Roman" w:hAnsi="Times New Roman" w:cs="Times New Roman"/>
          <w:sz w:val="24"/>
          <w:szCs w:val="24"/>
        </w:rPr>
        <w:t xml:space="preserve">BNPL-провайдеры </w:t>
      </w:r>
      <w:r w:rsidRPr="002B504E">
        <w:rPr>
          <w:rFonts w:ascii="Times New Roman" w:hAnsi="Times New Roman" w:cs="Times New Roman"/>
          <w:sz w:val="24"/>
          <w:szCs w:val="24"/>
        </w:rPr>
        <w:t>Великобритании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02" w:rsidRPr="00053902">
        <w:rPr>
          <w:rFonts w:ascii="Times New Roman" w:hAnsi="Times New Roman" w:cs="Times New Roman"/>
          <w:sz w:val="24"/>
          <w:szCs w:val="24"/>
        </w:rPr>
        <w:t xml:space="preserve">работают на основе исключения в законе </w:t>
      </w:r>
      <w:r w:rsidR="0009360E" w:rsidRPr="0009360E">
        <w:rPr>
          <w:rFonts w:ascii="Times New Roman" w:hAnsi="Times New Roman" w:cs="Times New Roman"/>
          <w:sz w:val="24"/>
          <w:szCs w:val="24"/>
        </w:rPr>
        <w:t>о финансовых услугах и рынках</w:t>
      </w:r>
      <w:r w:rsidR="0009360E">
        <w:rPr>
          <w:rFonts w:ascii="Times New Roman" w:hAnsi="Times New Roman" w:cs="Times New Roman"/>
          <w:sz w:val="24"/>
          <w:szCs w:val="24"/>
        </w:rPr>
        <w:t xml:space="preserve"> (регулируемая деятельность)</w:t>
      </w:r>
      <w:r w:rsidR="003264C0">
        <w:rPr>
          <w:rStyle w:val="ac"/>
          <w:rFonts w:ascii="Times New Roman" w:hAnsi="Times New Roman" w:cs="Times New Roman"/>
          <w:sz w:val="24"/>
          <w:szCs w:val="24"/>
        </w:rPr>
        <w:footnoteReference w:id="15"/>
      </w:r>
      <w:r w:rsidR="002B504E">
        <w:rPr>
          <w:rFonts w:ascii="Times New Roman" w:hAnsi="Times New Roman" w:cs="Times New Roman"/>
          <w:sz w:val="24"/>
          <w:szCs w:val="24"/>
        </w:rPr>
        <w:t>, которое допускает</w:t>
      </w:r>
      <w:r w:rsidR="002B504E" w:rsidRPr="002B504E">
        <w:t xml:space="preserve"> 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отсрочку оплаты при условии, что общая сумма выплачивается в течение не более 12 месяцев не более чем 12 платежами </w:t>
      </w:r>
      <w:r w:rsidR="002B504E">
        <w:rPr>
          <w:rFonts w:ascii="Times New Roman" w:hAnsi="Times New Roman" w:cs="Times New Roman"/>
          <w:sz w:val="24"/>
          <w:szCs w:val="24"/>
        </w:rPr>
        <w:t xml:space="preserve">без </w:t>
      </w:r>
      <w:r w:rsidR="002B504E" w:rsidRPr="002B504E">
        <w:rPr>
          <w:rFonts w:ascii="Times New Roman" w:hAnsi="Times New Roman" w:cs="Times New Roman"/>
          <w:sz w:val="24"/>
          <w:szCs w:val="24"/>
        </w:rPr>
        <w:t>процент</w:t>
      </w:r>
      <w:r w:rsidR="002B504E">
        <w:rPr>
          <w:rFonts w:ascii="Times New Roman" w:hAnsi="Times New Roman" w:cs="Times New Roman"/>
          <w:sz w:val="24"/>
          <w:szCs w:val="24"/>
        </w:rPr>
        <w:t>ов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или други</w:t>
      </w:r>
      <w:r w:rsidR="002B504E">
        <w:rPr>
          <w:rFonts w:ascii="Times New Roman" w:hAnsi="Times New Roman" w:cs="Times New Roman"/>
          <w:sz w:val="24"/>
          <w:szCs w:val="24"/>
        </w:rPr>
        <w:t>х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B504E">
        <w:rPr>
          <w:rFonts w:ascii="Times New Roman" w:hAnsi="Times New Roman" w:cs="Times New Roman"/>
          <w:sz w:val="24"/>
          <w:szCs w:val="24"/>
        </w:rPr>
        <w:t>ов</w:t>
      </w:r>
      <w:r w:rsidR="00053902" w:rsidRPr="00053902">
        <w:rPr>
          <w:rFonts w:ascii="Times New Roman" w:hAnsi="Times New Roman" w:cs="Times New Roman"/>
          <w:sz w:val="24"/>
          <w:szCs w:val="24"/>
        </w:rPr>
        <w:t>.</w:t>
      </w:r>
      <w:r w:rsidR="006F4F86" w:rsidRPr="006F4F86">
        <w:t xml:space="preserve"> </w:t>
      </w:r>
    </w:p>
    <w:p w14:paraId="5A08C0AE" w14:textId="300B6B0F" w:rsidR="006F4F86" w:rsidRDefault="00AE2F15" w:rsidP="00AE2F15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022FA3" w:rsidRPr="00CD2ABA">
        <w:rPr>
          <w:rFonts w:ascii="Times New Roman" w:hAnsi="Times New Roman" w:cs="Times New Roman"/>
          <w:sz w:val="24"/>
          <w:szCs w:val="24"/>
        </w:rPr>
        <w:t xml:space="preserve">феврале 2021 года </w:t>
      </w:r>
      <w:r w:rsidR="00CD2ABA" w:rsidRPr="00CD2ABA">
        <w:rPr>
          <w:rFonts w:ascii="Times New Roman" w:hAnsi="Times New Roman" w:cs="Times New Roman"/>
          <w:sz w:val="24"/>
          <w:szCs w:val="24"/>
        </w:rPr>
        <w:t xml:space="preserve">Управление по финансовому регулированию и надзору Великобритании </w:t>
      </w:r>
      <w:r w:rsidR="00CD2AB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4F86" w:rsidRPr="00CD2ABA">
        <w:rPr>
          <w:rFonts w:ascii="Times New Roman" w:hAnsi="Times New Roman" w:cs="Times New Roman"/>
          <w:sz w:val="24"/>
          <w:szCs w:val="24"/>
        </w:rPr>
        <w:t>FCA</w:t>
      </w:r>
      <w:r w:rsidR="00CD2ABA">
        <w:rPr>
          <w:rFonts w:ascii="Times New Roman" w:hAnsi="Times New Roman" w:cs="Times New Roman"/>
          <w:sz w:val="24"/>
          <w:szCs w:val="24"/>
        </w:rPr>
        <w:t>)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 </w:t>
      </w:r>
      <w:r w:rsidR="00022FA3">
        <w:rPr>
          <w:rFonts w:ascii="Times New Roman" w:hAnsi="Times New Roman" w:cs="Times New Roman"/>
          <w:sz w:val="24"/>
          <w:szCs w:val="24"/>
        </w:rPr>
        <w:t xml:space="preserve">стало одним из первых регуляторов, обратившим внимание на данных рынок, </w:t>
      </w:r>
      <w:r w:rsidR="006F4F86" w:rsidRPr="00CD2ABA">
        <w:rPr>
          <w:rFonts w:ascii="Times New Roman" w:hAnsi="Times New Roman" w:cs="Times New Roman"/>
          <w:sz w:val="24"/>
          <w:szCs w:val="24"/>
        </w:rPr>
        <w:t>опубликова</w:t>
      </w:r>
      <w:r w:rsidR="00022FA3">
        <w:rPr>
          <w:rFonts w:ascii="Times New Roman" w:hAnsi="Times New Roman" w:cs="Times New Roman"/>
          <w:sz w:val="24"/>
          <w:szCs w:val="24"/>
        </w:rPr>
        <w:t xml:space="preserve">в 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т.н. доклад </w:t>
      </w:r>
      <w:proofErr w:type="spellStart"/>
      <w:r w:rsidR="006F4F86" w:rsidRPr="00CD2ABA">
        <w:rPr>
          <w:rFonts w:ascii="Times New Roman" w:hAnsi="Times New Roman" w:cs="Times New Roman"/>
          <w:sz w:val="24"/>
          <w:szCs w:val="24"/>
        </w:rPr>
        <w:t>В</w:t>
      </w:r>
      <w:r w:rsidR="003264C0" w:rsidRPr="00CD2ABA">
        <w:rPr>
          <w:rFonts w:ascii="Times New Roman" w:hAnsi="Times New Roman" w:cs="Times New Roman"/>
          <w:sz w:val="24"/>
          <w:szCs w:val="24"/>
        </w:rPr>
        <w:t>у</w:t>
      </w:r>
      <w:r w:rsidR="006F4F86" w:rsidRPr="00CD2ABA">
        <w:rPr>
          <w:rFonts w:ascii="Times New Roman" w:hAnsi="Times New Roman" w:cs="Times New Roman"/>
          <w:sz w:val="24"/>
          <w:szCs w:val="24"/>
        </w:rPr>
        <w:t>ларда</w:t>
      </w:r>
      <w:proofErr w:type="spellEnd"/>
      <w:r w:rsidR="006F4F86" w:rsidRPr="00CD2ABA">
        <w:rPr>
          <w:rStyle w:val="ac"/>
          <w:rFonts w:ascii="Times New Roman" w:hAnsi="Times New Roman" w:cs="Times New Roman"/>
        </w:rPr>
        <w:footnoteReference w:id="16"/>
      </w:r>
      <w:r w:rsidR="006F4F86" w:rsidRPr="00CD2ABA">
        <w:rPr>
          <w:rFonts w:ascii="Times New Roman" w:hAnsi="Times New Roman" w:cs="Times New Roman"/>
          <w:sz w:val="24"/>
          <w:szCs w:val="24"/>
        </w:rPr>
        <w:t>, в котором обратил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 внимание на необходимость срочного внедрения регулирования </w:t>
      </w:r>
      <w:r w:rsidR="00CD2ABA">
        <w:rPr>
          <w:rFonts w:ascii="Times New Roman" w:hAnsi="Times New Roman" w:cs="Times New Roman"/>
          <w:sz w:val="24"/>
          <w:szCs w:val="24"/>
        </w:rPr>
        <w:t xml:space="preserve">беспроцентных </w:t>
      </w:r>
      <w:r w:rsidR="00F40852" w:rsidRPr="00F40852">
        <w:rPr>
          <w:rFonts w:ascii="Times New Roman" w:hAnsi="Times New Roman" w:cs="Times New Roman"/>
          <w:sz w:val="24"/>
          <w:szCs w:val="24"/>
        </w:rPr>
        <w:t>(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interest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  <w:lang w:val="en-US"/>
        </w:rPr>
        <w:t>free</w:t>
      </w:r>
      <w:r w:rsidR="00F40852" w:rsidRPr="00F40852">
        <w:rPr>
          <w:rFonts w:ascii="Times New Roman" w:hAnsi="Times New Roman" w:cs="Times New Roman"/>
          <w:sz w:val="24"/>
          <w:szCs w:val="24"/>
        </w:rPr>
        <w:t xml:space="preserve">) 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BNPL </w:t>
      </w:r>
      <w:r w:rsidR="00F40852">
        <w:rPr>
          <w:rFonts w:ascii="Times New Roman" w:hAnsi="Times New Roman" w:cs="Times New Roman"/>
          <w:sz w:val="24"/>
          <w:szCs w:val="24"/>
        </w:rPr>
        <w:t>соглашений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 </w:t>
      </w:r>
      <w:r w:rsidR="00840F5C">
        <w:rPr>
          <w:rFonts w:ascii="Times New Roman" w:hAnsi="Times New Roman" w:cs="Times New Roman"/>
          <w:sz w:val="24"/>
          <w:szCs w:val="24"/>
        </w:rPr>
        <w:t xml:space="preserve">со </w:t>
      </w:r>
      <w:r w:rsidR="006F4F86" w:rsidRPr="00CD2ABA">
        <w:rPr>
          <w:rFonts w:ascii="Times New Roman" w:hAnsi="Times New Roman" w:cs="Times New Roman"/>
          <w:sz w:val="24"/>
          <w:szCs w:val="24"/>
        </w:rPr>
        <w:t xml:space="preserve">стороны FCA. </w:t>
      </w:r>
      <w:r w:rsidR="00CD2ABA">
        <w:rPr>
          <w:rFonts w:ascii="Times New Roman" w:hAnsi="Times New Roman" w:cs="Times New Roman"/>
          <w:sz w:val="24"/>
          <w:szCs w:val="24"/>
        </w:rPr>
        <w:t>После публикации доклада Правительство Великобритании объявило</w:t>
      </w:r>
      <w:r w:rsidR="00CD2ABA">
        <w:rPr>
          <w:rStyle w:val="ac"/>
          <w:rFonts w:ascii="Times New Roman" w:hAnsi="Times New Roman" w:cs="Times New Roman"/>
          <w:sz w:val="24"/>
          <w:szCs w:val="24"/>
        </w:rPr>
        <w:footnoteReference w:id="17"/>
      </w:r>
      <w:r w:rsidR="00CD2ABA">
        <w:rPr>
          <w:rFonts w:ascii="Times New Roman" w:hAnsi="Times New Roman" w:cs="Times New Roman"/>
          <w:sz w:val="24"/>
          <w:szCs w:val="24"/>
        </w:rPr>
        <w:t xml:space="preserve"> о планах передать соответствующие полномочия </w:t>
      </w:r>
      <w:r w:rsidR="00CD2ABA">
        <w:rPr>
          <w:rFonts w:ascii="Times New Roman" w:hAnsi="Times New Roman" w:cs="Times New Roman"/>
          <w:sz w:val="24"/>
          <w:szCs w:val="24"/>
          <w:lang w:val="en-US"/>
        </w:rPr>
        <w:t>FCA</w:t>
      </w:r>
      <w:r w:rsidR="00CD2ABA">
        <w:rPr>
          <w:rFonts w:ascii="Times New Roman" w:hAnsi="Times New Roman" w:cs="Times New Roman"/>
          <w:sz w:val="24"/>
          <w:szCs w:val="24"/>
        </w:rPr>
        <w:t>, а также внедрить требовани</w:t>
      </w:r>
      <w:r w:rsidR="002B504E">
        <w:rPr>
          <w:rFonts w:ascii="Times New Roman" w:hAnsi="Times New Roman" w:cs="Times New Roman"/>
          <w:sz w:val="24"/>
          <w:szCs w:val="24"/>
        </w:rPr>
        <w:t>е</w:t>
      </w:r>
      <w:r w:rsidR="00CD2ABA">
        <w:rPr>
          <w:rFonts w:ascii="Times New Roman" w:hAnsi="Times New Roman" w:cs="Times New Roman"/>
          <w:sz w:val="24"/>
          <w:szCs w:val="24"/>
        </w:rPr>
        <w:t xml:space="preserve"> о</w:t>
      </w:r>
      <w:r w:rsidR="00CD2ABA" w:rsidRPr="00CD2ABA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CD2ABA">
        <w:rPr>
          <w:rFonts w:ascii="Times New Roman" w:hAnsi="Times New Roman" w:cs="Times New Roman"/>
          <w:sz w:val="24"/>
          <w:szCs w:val="24"/>
        </w:rPr>
        <w:t>е</w:t>
      </w:r>
      <w:r w:rsidR="00CD2ABA" w:rsidRPr="00CD2ABA">
        <w:rPr>
          <w:rFonts w:ascii="Times New Roman" w:hAnsi="Times New Roman" w:cs="Times New Roman"/>
          <w:sz w:val="24"/>
          <w:szCs w:val="24"/>
        </w:rPr>
        <w:t xml:space="preserve"> </w:t>
      </w:r>
      <w:r w:rsidR="00CD2ABA">
        <w:rPr>
          <w:rFonts w:ascii="Times New Roman" w:hAnsi="Times New Roman" w:cs="Times New Roman"/>
          <w:sz w:val="24"/>
          <w:szCs w:val="24"/>
        </w:rPr>
        <w:t>потребительск</w:t>
      </w:r>
      <w:r w:rsidR="002B504E">
        <w:rPr>
          <w:rFonts w:ascii="Times New Roman" w:hAnsi="Times New Roman" w:cs="Times New Roman"/>
          <w:sz w:val="24"/>
          <w:szCs w:val="24"/>
        </w:rPr>
        <w:t xml:space="preserve">ой </w:t>
      </w:r>
      <w:r w:rsidR="00CD2ABA">
        <w:rPr>
          <w:rFonts w:ascii="Times New Roman" w:hAnsi="Times New Roman" w:cs="Times New Roman"/>
          <w:sz w:val="24"/>
          <w:szCs w:val="24"/>
        </w:rPr>
        <w:t>способност</w:t>
      </w:r>
      <w:r w:rsidR="002B504E">
        <w:rPr>
          <w:rFonts w:ascii="Times New Roman" w:hAnsi="Times New Roman" w:cs="Times New Roman"/>
          <w:sz w:val="24"/>
          <w:szCs w:val="24"/>
        </w:rPr>
        <w:t>и</w:t>
      </w:r>
      <w:r w:rsidR="00CD2ABA" w:rsidRPr="00CD2ABA">
        <w:rPr>
          <w:rFonts w:ascii="Times New Roman" w:hAnsi="Times New Roman" w:cs="Times New Roman"/>
          <w:sz w:val="24"/>
          <w:szCs w:val="24"/>
        </w:rPr>
        <w:t xml:space="preserve"> </w:t>
      </w:r>
      <w:r w:rsidR="00840F5C">
        <w:rPr>
          <w:rFonts w:ascii="Times New Roman" w:hAnsi="Times New Roman" w:cs="Times New Roman"/>
          <w:sz w:val="24"/>
          <w:szCs w:val="24"/>
        </w:rPr>
        <w:t xml:space="preserve">клиентов </w:t>
      </w:r>
      <w:r w:rsidR="00D94C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4C01" w:rsidRPr="002F1826">
        <w:rPr>
          <w:rFonts w:ascii="Times New Roman" w:hAnsi="Times New Roman" w:cs="Times New Roman"/>
          <w:i/>
          <w:iCs/>
          <w:sz w:val="24"/>
          <w:szCs w:val="24"/>
        </w:rPr>
        <w:t>affordability</w:t>
      </w:r>
      <w:proofErr w:type="spellEnd"/>
      <w:r w:rsidR="00D94C01" w:rsidRPr="002F18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4C01" w:rsidRPr="002F1826">
        <w:rPr>
          <w:rFonts w:ascii="Times New Roman" w:hAnsi="Times New Roman" w:cs="Times New Roman"/>
          <w:i/>
          <w:iCs/>
          <w:sz w:val="24"/>
          <w:szCs w:val="24"/>
        </w:rPr>
        <w:t>checks</w:t>
      </w:r>
      <w:proofErr w:type="spellEnd"/>
      <w:r w:rsidR="00D94C01">
        <w:rPr>
          <w:rFonts w:ascii="Times New Roman" w:hAnsi="Times New Roman" w:cs="Times New Roman"/>
          <w:sz w:val="24"/>
          <w:szCs w:val="24"/>
        </w:rPr>
        <w:t>)</w:t>
      </w:r>
      <w:r w:rsidR="00F40852">
        <w:rPr>
          <w:rFonts w:ascii="Times New Roman" w:hAnsi="Times New Roman" w:cs="Times New Roman"/>
          <w:sz w:val="24"/>
          <w:szCs w:val="24"/>
        </w:rPr>
        <w:t xml:space="preserve"> и </w:t>
      </w:r>
      <w:r w:rsidR="00840F5C">
        <w:rPr>
          <w:rFonts w:ascii="Times New Roman" w:hAnsi="Times New Roman" w:cs="Times New Roman"/>
          <w:sz w:val="24"/>
          <w:szCs w:val="24"/>
        </w:rPr>
        <w:t xml:space="preserve">их </w:t>
      </w:r>
      <w:r w:rsidR="00F40852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F40852" w:rsidRPr="00F40852">
        <w:rPr>
          <w:rFonts w:ascii="Times New Roman" w:hAnsi="Times New Roman" w:cs="Times New Roman"/>
          <w:sz w:val="24"/>
          <w:szCs w:val="24"/>
        </w:rPr>
        <w:t>направлять жалобы в Службу финансового омбудсмена</w:t>
      </w:r>
      <w:r w:rsidR="00CD2ABA" w:rsidRPr="00CD2ABA">
        <w:rPr>
          <w:rFonts w:ascii="Times New Roman" w:hAnsi="Times New Roman" w:cs="Times New Roman"/>
          <w:sz w:val="24"/>
          <w:szCs w:val="24"/>
        </w:rPr>
        <w:t>.</w:t>
      </w:r>
      <w:r w:rsidR="00F40852" w:rsidRPr="00F40852">
        <w:t xml:space="preserve"> </w:t>
      </w:r>
      <w:r w:rsidR="00245BB3">
        <w:rPr>
          <w:rFonts w:ascii="Times New Roman" w:hAnsi="Times New Roman" w:cs="Times New Roman"/>
          <w:sz w:val="24"/>
          <w:szCs w:val="24"/>
        </w:rPr>
        <w:t>О</w:t>
      </w:r>
      <w:r w:rsidR="00F40852">
        <w:rPr>
          <w:rFonts w:ascii="Times New Roman" w:hAnsi="Times New Roman" w:cs="Times New Roman"/>
          <w:sz w:val="24"/>
          <w:szCs w:val="24"/>
        </w:rPr>
        <w:t>тме</w:t>
      </w:r>
      <w:r w:rsidR="00245BB3">
        <w:rPr>
          <w:rFonts w:ascii="Times New Roman" w:hAnsi="Times New Roman" w:cs="Times New Roman"/>
          <w:sz w:val="24"/>
          <w:szCs w:val="24"/>
        </w:rPr>
        <w:t>чалось</w:t>
      </w:r>
      <w:r w:rsidR="00F40852">
        <w:rPr>
          <w:rFonts w:ascii="Times New Roman" w:hAnsi="Times New Roman" w:cs="Times New Roman"/>
          <w:sz w:val="24"/>
          <w:szCs w:val="24"/>
        </w:rPr>
        <w:t>, что х</w:t>
      </w:r>
      <w:r w:rsidR="00F40852" w:rsidRPr="00F40852">
        <w:rPr>
          <w:rFonts w:ascii="Times New Roman" w:hAnsi="Times New Roman" w:cs="Times New Roman"/>
          <w:sz w:val="24"/>
          <w:szCs w:val="24"/>
        </w:rPr>
        <w:t xml:space="preserve">отя средняя </w:t>
      </w:r>
      <w:r w:rsidR="00F40852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F40852">
        <w:rPr>
          <w:rFonts w:ascii="Times New Roman" w:hAnsi="Times New Roman" w:cs="Times New Roman"/>
          <w:sz w:val="24"/>
          <w:szCs w:val="24"/>
        </w:rPr>
        <w:t>-</w:t>
      </w:r>
      <w:r w:rsidR="00F40852" w:rsidRPr="00F40852">
        <w:rPr>
          <w:rFonts w:ascii="Times New Roman" w:hAnsi="Times New Roman" w:cs="Times New Roman"/>
          <w:sz w:val="24"/>
          <w:szCs w:val="24"/>
        </w:rPr>
        <w:t>транзакция, как правило, невелика, покупатели могут заключ</w:t>
      </w:r>
      <w:r w:rsidR="00F40852">
        <w:rPr>
          <w:rFonts w:ascii="Times New Roman" w:hAnsi="Times New Roman" w:cs="Times New Roman"/>
          <w:sz w:val="24"/>
          <w:szCs w:val="24"/>
        </w:rPr>
        <w:t>а</w:t>
      </w:r>
      <w:r w:rsidR="00F40852" w:rsidRPr="00F40852">
        <w:rPr>
          <w:rFonts w:ascii="Times New Roman" w:hAnsi="Times New Roman" w:cs="Times New Roman"/>
          <w:sz w:val="24"/>
          <w:szCs w:val="24"/>
        </w:rPr>
        <w:t>ть несколько соглашений с разными поставщиками</w:t>
      </w:r>
      <w:r w:rsidR="00F40852">
        <w:rPr>
          <w:rFonts w:ascii="Times New Roman" w:hAnsi="Times New Roman" w:cs="Times New Roman"/>
          <w:sz w:val="24"/>
          <w:szCs w:val="24"/>
        </w:rPr>
        <w:t xml:space="preserve"> и тем самым</w:t>
      </w:r>
      <w:r w:rsidR="00F40852" w:rsidRPr="00F40852">
        <w:rPr>
          <w:rFonts w:ascii="Times New Roman" w:hAnsi="Times New Roman" w:cs="Times New Roman"/>
          <w:sz w:val="24"/>
          <w:szCs w:val="24"/>
        </w:rPr>
        <w:t xml:space="preserve"> накопить долг</w:t>
      </w:r>
      <w:r w:rsidR="00245BB3">
        <w:rPr>
          <w:rFonts w:ascii="Times New Roman" w:hAnsi="Times New Roman" w:cs="Times New Roman"/>
          <w:sz w:val="24"/>
          <w:szCs w:val="24"/>
        </w:rPr>
        <w:t>и</w:t>
      </w:r>
      <w:r w:rsidR="00F40852" w:rsidRPr="00F40852">
        <w:rPr>
          <w:rFonts w:ascii="Times New Roman" w:hAnsi="Times New Roman" w:cs="Times New Roman"/>
          <w:sz w:val="24"/>
          <w:szCs w:val="24"/>
        </w:rPr>
        <w:t xml:space="preserve">, </w:t>
      </w:r>
      <w:r w:rsidR="00F40852">
        <w:rPr>
          <w:rFonts w:ascii="Times New Roman" w:hAnsi="Times New Roman" w:cs="Times New Roman"/>
          <w:sz w:val="24"/>
          <w:szCs w:val="24"/>
        </w:rPr>
        <w:t xml:space="preserve">о </w:t>
      </w:r>
      <w:r w:rsidR="00F40852" w:rsidRPr="00F40852">
        <w:rPr>
          <w:rFonts w:ascii="Times New Roman" w:hAnsi="Times New Roman" w:cs="Times New Roman"/>
          <w:sz w:val="24"/>
          <w:szCs w:val="24"/>
        </w:rPr>
        <w:t>которы</w:t>
      </w:r>
      <w:r w:rsidR="00F40852">
        <w:rPr>
          <w:rFonts w:ascii="Times New Roman" w:hAnsi="Times New Roman" w:cs="Times New Roman"/>
          <w:sz w:val="24"/>
          <w:szCs w:val="24"/>
        </w:rPr>
        <w:t>х</w:t>
      </w:r>
      <w:r w:rsidR="00F40852" w:rsidRPr="00F40852">
        <w:rPr>
          <w:rFonts w:ascii="Times New Roman" w:hAnsi="Times New Roman" w:cs="Times New Roman"/>
          <w:sz w:val="24"/>
          <w:szCs w:val="24"/>
        </w:rPr>
        <w:t xml:space="preserve"> не </w:t>
      </w:r>
      <w:r w:rsidR="00F40852">
        <w:rPr>
          <w:rFonts w:ascii="Times New Roman" w:hAnsi="Times New Roman" w:cs="Times New Roman"/>
          <w:sz w:val="24"/>
          <w:szCs w:val="24"/>
        </w:rPr>
        <w:t>знают агентства кредитной информации (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>redit</w:t>
      </w:r>
      <w:proofErr w:type="spellEnd"/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Start"/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>eference</w:t>
      </w:r>
      <w:proofErr w:type="spellEnd"/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0852" w:rsidRPr="00F4085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spellStart"/>
      <w:r w:rsidR="00F40852" w:rsidRPr="00F40852">
        <w:rPr>
          <w:rFonts w:ascii="Times New Roman" w:hAnsi="Times New Roman" w:cs="Times New Roman"/>
          <w:i/>
          <w:iCs/>
          <w:sz w:val="24"/>
          <w:szCs w:val="24"/>
        </w:rPr>
        <w:t>gencies</w:t>
      </w:r>
      <w:proofErr w:type="spellEnd"/>
      <w:r w:rsidR="00F40852">
        <w:rPr>
          <w:rFonts w:ascii="Times New Roman" w:hAnsi="Times New Roman" w:cs="Times New Roman"/>
          <w:sz w:val="24"/>
          <w:szCs w:val="24"/>
        </w:rPr>
        <w:t>, к ним относятся БКИ</w:t>
      </w:r>
      <w:r w:rsidR="00F40852">
        <w:rPr>
          <w:rStyle w:val="ac"/>
          <w:rFonts w:ascii="Times New Roman" w:hAnsi="Times New Roman" w:cs="Times New Roman"/>
          <w:sz w:val="24"/>
          <w:szCs w:val="24"/>
        </w:rPr>
        <w:footnoteReference w:id="18"/>
      </w:r>
      <w:r w:rsidR="00F40852">
        <w:rPr>
          <w:rFonts w:ascii="Times New Roman" w:hAnsi="Times New Roman" w:cs="Times New Roman"/>
          <w:sz w:val="24"/>
          <w:szCs w:val="24"/>
        </w:rPr>
        <w:t>)</w:t>
      </w:r>
      <w:r w:rsidR="00F40852" w:rsidRPr="00F408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826">
        <w:rPr>
          <w:rFonts w:ascii="Times New Roman" w:hAnsi="Times New Roman" w:cs="Times New Roman"/>
          <w:sz w:val="24"/>
          <w:szCs w:val="24"/>
        </w:rPr>
        <w:t>Ключевые риск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1826">
        <w:rPr>
          <w:rFonts w:ascii="Times New Roman" w:hAnsi="Times New Roman" w:cs="Times New Roman"/>
          <w:sz w:val="24"/>
          <w:szCs w:val="24"/>
        </w:rPr>
        <w:t xml:space="preserve"> для клиентов, использующих BNPL, </w:t>
      </w:r>
      <w:r>
        <w:rPr>
          <w:rFonts w:ascii="Times New Roman" w:hAnsi="Times New Roman" w:cs="Times New Roman"/>
          <w:sz w:val="24"/>
          <w:szCs w:val="24"/>
        </w:rPr>
        <w:t>по мнению авторов доклада</w:t>
      </w:r>
      <w:r w:rsidRPr="002F1826">
        <w:rPr>
          <w:rFonts w:ascii="Times New Roman" w:hAnsi="Times New Roman" w:cs="Times New Roman"/>
          <w:sz w:val="24"/>
          <w:szCs w:val="24"/>
        </w:rPr>
        <w:t xml:space="preserve">, </w:t>
      </w:r>
      <w:r w:rsidR="00D94C0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F1826">
        <w:rPr>
          <w:rFonts w:ascii="Times New Roman" w:hAnsi="Times New Roman" w:cs="Times New Roman"/>
          <w:sz w:val="24"/>
          <w:szCs w:val="24"/>
        </w:rPr>
        <w:t>включа</w:t>
      </w:r>
      <w:r w:rsidR="00245BB3">
        <w:rPr>
          <w:rFonts w:ascii="Times New Roman" w:hAnsi="Times New Roman" w:cs="Times New Roman"/>
          <w:sz w:val="24"/>
          <w:szCs w:val="24"/>
        </w:rPr>
        <w:t xml:space="preserve">ли </w:t>
      </w:r>
      <w:r w:rsidRPr="002F1826">
        <w:rPr>
          <w:rFonts w:ascii="Times New Roman" w:hAnsi="Times New Roman" w:cs="Times New Roman"/>
          <w:sz w:val="24"/>
          <w:szCs w:val="24"/>
        </w:rPr>
        <w:t>недостаточную осведомленность о том, что продукт является кредитным</w:t>
      </w:r>
      <w:r w:rsidR="00920DAF">
        <w:rPr>
          <w:rFonts w:ascii="Times New Roman" w:hAnsi="Times New Roman" w:cs="Times New Roman"/>
          <w:sz w:val="24"/>
          <w:szCs w:val="24"/>
        </w:rPr>
        <w:t>,</w:t>
      </w:r>
      <w:r w:rsidR="00D94C01">
        <w:rPr>
          <w:rFonts w:ascii="Times New Roman" w:hAnsi="Times New Roman" w:cs="Times New Roman"/>
          <w:sz w:val="24"/>
          <w:szCs w:val="24"/>
        </w:rPr>
        <w:t xml:space="preserve"> и </w:t>
      </w:r>
      <w:r w:rsidRPr="002F1826">
        <w:rPr>
          <w:rFonts w:ascii="Times New Roman" w:hAnsi="Times New Roman" w:cs="Times New Roman"/>
          <w:sz w:val="24"/>
          <w:szCs w:val="24"/>
        </w:rPr>
        <w:t>непонимание особенностей соглашения из-за отсутствия стандартизированного раскрытия информации.</w:t>
      </w:r>
    </w:p>
    <w:p w14:paraId="6BDF3298" w14:textId="7E41A3D4" w:rsidR="00B370E6" w:rsidRPr="00B370E6" w:rsidRDefault="002B504E" w:rsidP="00B370E6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Последовавшие за этим о</w:t>
      </w:r>
      <w:r w:rsidR="00B370E6">
        <w:rPr>
          <w:rFonts w:ascii="Times New Roman" w:hAnsi="Times New Roman" w:cs="Times New Roman"/>
          <w:sz w:val="24"/>
          <w:szCs w:val="24"/>
        </w:rPr>
        <w:t>бщественные консультации</w:t>
      </w:r>
      <w:r w:rsidR="00B370E6">
        <w:rPr>
          <w:rStyle w:val="ac"/>
          <w:rFonts w:ascii="Times New Roman" w:hAnsi="Times New Roman" w:cs="Times New Roman"/>
          <w:sz w:val="24"/>
          <w:szCs w:val="24"/>
        </w:rPr>
        <w:footnoteReference w:id="19"/>
      </w:r>
      <w:r w:rsidR="00B370E6">
        <w:rPr>
          <w:rFonts w:ascii="Times New Roman" w:hAnsi="Times New Roman" w:cs="Times New Roman"/>
          <w:sz w:val="24"/>
          <w:szCs w:val="24"/>
        </w:rPr>
        <w:t xml:space="preserve"> по докладу Казначейства Великобритании о подходах к регулированию </w:t>
      </w:r>
      <w:r w:rsidR="00B370E6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B370E6" w:rsidRPr="00B370E6">
        <w:rPr>
          <w:rFonts w:ascii="Times New Roman" w:hAnsi="Times New Roman" w:cs="Times New Roman"/>
          <w:sz w:val="24"/>
          <w:szCs w:val="24"/>
        </w:rPr>
        <w:t xml:space="preserve"> </w:t>
      </w:r>
      <w:r w:rsidR="00B370E6">
        <w:rPr>
          <w:rFonts w:ascii="Times New Roman" w:hAnsi="Times New Roman" w:cs="Times New Roman"/>
          <w:sz w:val="24"/>
          <w:szCs w:val="24"/>
        </w:rPr>
        <w:t>продлились с октября 2021 года по июнь 2022 года.</w:t>
      </w:r>
      <w:r w:rsidR="00B370E6" w:rsidRPr="00B370E6">
        <w:t xml:space="preserve"> </w:t>
      </w:r>
      <w:r w:rsidR="00B370E6" w:rsidRPr="00B370E6">
        <w:rPr>
          <w:rFonts w:ascii="Times New Roman" w:hAnsi="Times New Roman" w:cs="Times New Roman"/>
          <w:sz w:val="24"/>
          <w:szCs w:val="24"/>
        </w:rPr>
        <w:t>В</w:t>
      </w:r>
      <w:r w:rsidR="00840F5C">
        <w:rPr>
          <w:rFonts w:ascii="Times New Roman" w:hAnsi="Times New Roman" w:cs="Times New Roman"/>
          <w:sz w:val="24"/>
          <w:szCs w:val="24"/>
        </w:rPr>
        <w:t xml:space="preserve"> итоговом</w:t>
      </w:r>
      <w:r w:rsidR="00B370E6" w:rsidRPr="00B370E6">
        <w:rPr>
          <w:rFonts w:ascii="Times New Roman" w:hAnsi="Times New Roman" w:cs="Times New Roman"/>
          <w:sz w:val="24"/>
          <w:szCs w:val="24"/>
        </w:rPr>
        <w:t xml:space="preserve"> </w:t>
      </w:r>
      <w:r w:rsidR="00B370E6">
        <w:rPr>
          <w:rFonts w:ascii="Times New Roman" w:hAnsi="Times New Roman" w:cs="Times New Roman"/>
          <w:sz w:val="24"/>
          <w:szCs w:val="24"/>
        </w:rPr>
        <w:t>отчете были изложены следующие выводы:</w:t>
      </w:r>
    </w:p>
    <w:p w14:paraId="0CFCE2EF" w14:textId="134EA660" w:rsidR="00B370E6" w:rsidRPr="00B370E6" w:rsidRDefault="00B370E6" w:rsidP="00243E5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E6">
        <w:rPr>
          <w:rFonts w:ascii="Times New Roman" w:hAnsi="Times New Roman" w:cs="Times New Roman"/>
          <w:sz w:val="24"/>
          <w:szCs w:val="24"/>
        </w:rPr>
        <w:t xml:space="preserve">• </w:t>
      </w:r>
      <w:r w:rsidR="002B504E">
        <w:rPr>
          <w:rFonts w:ascii="Times New Roman" w:hAnsi="Times New Roman" w:cs="Times New Roman"/>
          <w:sz w:val="24"/>
          <w:szCs w:val="24"/>
        </w:rPr>
        <w:t>Р</w:t>
      </w:r>
      <w:r w:rsidRPr="00B370E6">
        <w:rPr>
          <w:rFonts w:ascii="Times New Roman" w:hAnsi="Times New Roman" w:cs="Times New Roman"/>
          <w:sz w:val="24"/>
          <w:szCs w:val="24"/>
        </w:rPr>
        <w:t>егулировани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0E6">
        <w:rPr>
          <w:rFonts w:ascii="Times New Roman" w:hAnsi="Times New Roman" w:cs="Times New Roman"/>
          <w:sz w:val="24"/>
          <w:szCs w:val="24"/>
        </w:rPr>
        <w:t xml:space="preserve"> </w:t>
      </w:r>
      <w:r w:rsidR="00840F5C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840F5C">
        <w:rPr>
          <w:rFonts w:ascii="Times New Roman" w:hAnsi="Times New Roman" w:cs="Times New Roman"/>
          <w:sz w:val="24"/>
          <w:szCs w:val="24"/>
          <w:lang w:val="en-US"/>
        </w:rPr>
        <w:t>FCA</w:t>
      </w:r>
      <w:r w:rsidR="00840F5C" w:rsidRPr="00840F5C">
        <w:rPr>
          <w:rFonts w:ascii="Times New Roman" w:hAnsi="Times New Roman" w:cs="Times New Roman"/>
          <w:sz w:val="24"/>
          <w:szCs w:val="24"/>
        </w:rPr>
        <w:t xml:space="preserve"> </w:t>
      </w:r>
      <w:r w:rsidRPr="00B370E6">
        <w:rPr>
          <w:rFonts w:ascii="Times New Roman" w:hAnsi="Times New Roman" w:cs="Times New Roman"/>
          <w:sz w:val="24"/>
          <w:szCs w:val="24"/>
        </w:rPr>
        <w:t>должн</w:t>
      </w:r>
      <w:r w:rsidR="00840F5C">
        <w:rPr>
          <w:rFonts w:ascii="Times New Roman" w:hAnsi="Times New Roman" w:cs="Times New Roman"/>
          <w:sz w:val="24"/>
          <w:szCs w:val="24"/>
        </w:rPr>
        <w:t>о</w:t>
      </w:r>
      <w:r w:rsidRPr="00B370E6">
        <w:rPr>
          <w:rFonts w:ascii="Times New Roman" w:hAnsi="Times New Roman" w:cs="Times New Roman"/>
          <w:sz w:val="24"/>
          <w:szCs w:val="24"/>
        </w:rPr>
        <w:t xml:space="preserve"> охватывать </w:t>
      </w:r>
      <w:r w:rsidR="002B504E">
        <w:rPr>
          <w:rFonts w:ascii="Times New Roman" w:hAnsi="Times New Roman" w:cs="Times New Roman"/>
          <w:sz w:val="24"/>
          <w:szCs w:val="24"/>
        </w:rPr>
        <w:t xml:space="preserve">как </w:t>
      </w:r>
      <w:r w:rsidRPr="00B370E6">
        <w:rPr>
          <w:rFonts w:ascii="Times New Roman" w:hAnsi="Times New Roman" w:cs="Times New Roman"/>
          <w:sz w:val="24"/>
          <w:szCs w:val="24"/>
        </w:rPr>
        <w:t>BNPL</w:t>
      </w:r>
      <w:r w:rsidR="002B504E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B370E6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AE2F15">
        <w:rPr>
          <w:rFonts w:ascii="Times New Roman" w:hAnsi="Times New Roman" w:cs="Times New Roman"/>
          <w:sz w:val="24"/>
          <w:szCs w:val="24"/>
        </w:rPr>
        <w:t xml:space="preserve">ранее попадающие под исключения </w:t>
      </w:r>
      <w:r w:rsidRPr="00B370E6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2B504E">
        <w:rPr>
          <w:rFonts w:ascii="Times New Roman" w:hAnsi="Times New Roman" w:cs="Times New Roman"/>
          <w:sz w:val="24"/>
          <w:szCs w:val="24"/>
        </w:rPr>
        <w:t xml:space="preserve">о </w:t>
      </w:r>
      <w:r w:rsidRPr="00B370E6">
        <w:rPr>
          <w:rFonts w:ascii="Times New Roman" w:hAnsi="Times New Roman" w:cs="Times New Roman"/>
          <w:sz w:val="24"/>
          <w:szCs w:val="24"/>
        </w:rPr>
        <w:t>краткосрочн</w:t>
      </w:r>
      <w:r w:rsidR="002B504E">
        <w:rPr>
          <w:rFonts w:ascii="Times New Roman" w:hAnsi="Times New Roman" w:cs="Times New Roman"/>
          <w:sz w:val="24"/>
          <w:szCs w:val="24"/>
        </w:rPr>
        <w:t>ом</w:t>
      </w:r>
      <w:r w:rsidRPr="00B370E6">
        <w:rPr>
          <w:rFonts w:ascii="Times New Roman" w:hAnsi="Times New Roman" w:cs="Times New Roman"/>
          <w:sz w:val="24"/>
          <w:szCs w:val="24"/>
        </w:rPr>
        <w:t xml:space="preserve"> беспроцентн</w:t>
      </w:r>
      <w:r w:rsidR="002B504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E6">
        <w:rPr>
          <w:rFonts w:ascii="Times New Roman" w:hAnsi="Times New Roman" w:cs="Times New Roman"/>
          <w:sz w:val="24"/>
          <w:szCs w:val="24"/>
        </w:rPr>
        <w:t>кредит</w:t>
      </w:r>
      <w:r w:rsidR="002B504E">
        <w:rPr>
          <w:rFonts w:ascii="Times New Roman" w:hAnsi="Times New Roman" w:cs="Times New Roman"/>
          <w:sz w:val="24"/>
          <w:szCs w:val="24"/>
        </w:rPr>
        <w:t>овании</w:t>
      </w:r>
      <w:r w:rsidR="00920D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>short-term</w:t>
      </w:r>
      <w:proofErr w:type="spellEnd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>interest-free</w:t>
      </w:r>
      <w:proofErr w:type="spellEnd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>credit</w:t>
      </w:r>
      <w:proofErr w:type="spellEnd"/>
      <w:r w:rsidR="00A93066" w:rsidRPr="00A9306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93066">
        <w:rPr>
          <w:rFonts w:ascii="Times New Roman" w:hAnsi="Times New Roman" w:cs="Times New Roman"/>
          <w:i/>
          <w:iCs/>
          <w:sz w:val="24"/>
          <w:szCs w:val="24"/>
          <w:lang w:val="en-US"/>
        </w:rPr>
        <w:t>STIFC</w:t>
      </w:r>
      <w:r w:rsidRPr="00B370E6">
        <w:rPr>
          <w:rFonts w:ascii="Times New Roman" w:hAnsi="Times New Roman" w:cs="Times New Roman"/>
          <w:sz w:val="24"/>
          <w:szCs w:val="24"/>
        </w:rPr>
        <w:t>), ко</w:t>
      </w:r>
      <w:r w:rsidR="00A93066">
        <w:rPr>
          <w:rFonts w:ascii="Times New Roman" w:hAnsi="Times New Roman" w:cs="Times New Roman"/>
          <w:sz w:val="24"/>
          <w:szCs w:val="24"/>
        </w:rPr>
        <w:t xml:space="preserve">торые </w:t>
      </w:r>
      <w:r w:rsidRPr="00B370E6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2A1A57">
        <w:rPr>
          <w:rFonts w:ascii="Times New Roman" w:hAnsi="Times New Roman" w:cs="Times New Roman"/>
          <w:sz w:val="24"/>
          <w:szCs w:val="24"/>
        </w:rPr>
        <w:t>сторонними кредиторами</w:t>
      </w:r>
      <w:r w:rsidR="002B504E">
        <w:rPr>
          <w:rFonts w:ascii="Times New Roman" w:hAnsi="Times New Roman" w:cs="Times New Roman"/>
          <w:sz w:val="24"/>
          <w:szCs w:val="24"/>
        </w:rPr>
        <w:t xml:space="preserve">. </w:t>
      </w:r>
      <w:r w:rsidR="00AE2F15">
        <w:rPr>
          <w:rFonts w:ascii="Times New Roman" w:hAnsi="Times New Roman" w:cs="Times New Roman"/>
          <w:sz w:val="24"/>
          <w:szCs w:val="24"/>
        </w:rPr>
        <w:t>Отличие между двумя типами займов в том, что</w:t>
      </w:r>
      <w:r w:rsid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2B504E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2B504E">
        <w:rPr>
          <w:rFonts w:ascii="Times New Roman" w:hAnsi="Times New Roman" w:cs="Times New Roman"/>
          <w:sz w:val="24"/>
          <w:szCs w:val="24"/>
        </w:rPr>
        <w:t>подразумевает разделение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2B504E">
        <w:rPr>
          <w:rFonts w:ascii="Times New Roman" w:hAnsi="Times New Roman" w:cs="Times New Roman"/>
          <w:sz w:val="24"/>
          <w:szCs w:val="24"/>
        </w:rPr>
        <w:t>и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покупки на несколько равных сумм, </w:t>
      </w:r>
      <w:r w:rsidR="0097083A">
        <w:rPr>
          <w:rFonts w:ascii="Times New Roman" w:hAnsi="Times New Roman" w:cs="Times New Roman"/>
          <w:sz w:val="24"/>
          <w:szCs w:val="24"/>
        </w:rPr>
        <w:t>выплачиваемых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через регулярные промежутки времени</w:t>
      </w:r>
      <w:r w:rsidR="002B504E">
        <w:rPr>
          <w:rFonts w:ascii="Times New Roman" w:hAnsi="Times New Roman" w:cs="Times New Roman"/>
          <w:sz w:val="24"/>
          <w:szCs w:val="24"/>
        </w:rPr>
        <w:t xml:space="preserve"> в формате онлайн</w:t>
      </w:r>
      <w:r w:rsidR="002B504E" w:rsidRPr="002B504E">
        <w:rPr>
          <w:rFonts w:ascii="Times New Roman" w:hAnsi="Times New Roman" w:cs="Times New Roman"/>
          <w:sz w:val="24"/>
          <w:szCs w:val="24"/>
        </w:rPr>
        <w:t>,</w:t>
      </w:r>
      <w:r w:rsidR="002B504E" w:rsidRPr="0097083A">
        <w:rPr>
          <w:rFonts w:ascii="Times New Roman" w:hAnsi="Times New Roman" w:cs="Times New Roman"/>
          <w:sz w:val="24"/>
          <w:szCs w:val="24"/>
        </w:rPr>
        <w:t xml:space="preserve"> </w:t>
      </w:r>
      <w:r w:rsidR="00AE2F15">
        <w:rPr>
          <w:rFonts w:ascii="Times New Roman" w:hAnsi="Times New Roman" w:cs="Times New Roman"/>
          <w:sz w:val="24"/>
          <w:szCs w:val="24"/>
        </w:rPr>
        <w:t>а</w:t>
      </w:r>
      <w:r w:rsidR="002B504E" w:rsidRPr="0097083A">
        <w:rPr>
          <w:rFonts w:ascii="Times New Roman" w:hAnsi="Times New Roman" w:cs="Times New Roman"/>
          <w:sz w:val="24"/>
          <w:szCs w:val="24"/>
        </w:rPr>
        <w:t xml:space="preserve"> STIFC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2F1826">
        <w:rPr>
          <w:rFonts w:ascii="Times New Roman" w:hAnsi="Times New Roman" w:cs="Times New Roman"/>
          <w:sz w:val="24"/>
          <w:szCs w:val="24"/>
        </w:rPr>
        <w:t>представляют собой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2F1826">
        <w:rPr>
          <w:rFonts w:ascii="Times New Roman" w:hAnsi="Times New Roman" w:cs="Times New Roman"/>
          <w:sz w:val="24"/>
          <w:szCs w:val="24"/>
        </w:rPr>
        <w:t>формализованн</w:t>
      </w:r>
      <w:r w:rsidR="00245BB3">
        <w:rPr>
          <w:rFonts w:ascii="Times New Roman" w:hAnsi="Times New Roman" w:cs="Times New Roman"/>
          <w:sz w:val="24"/>
          <w:szCs w:val="24"/>
        </w:rPr>
        <w:t>ую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беспроцентн</w:t>
      </w:r>
      <w:r w:rsidR="00245BB3">
        <w:rPr>
          <w:rFonts w:ascii="Times New Roman" w:hAnsi="Times New Roman" w:cs="Times New Roman"/>
          <w:sz w:val="24"/>
          <w:szCs w:val="24"/>
        </w:rPr>
        <w:t xml:space="preserve">ую </w:t>
      </w:r>
      <w:r w:rsidR="002B504E" w:rsidRPr="002B504E">
        <w:rPr>
          <w:rFonts w:ascii="Times New Roman" w:hAnsi="Times New Roman" w:cs="Times New Roman"/>
          <w:sz w:val="24"/>
          <w:szCs w:val="24"/>
        </w:rPr>
        <w:t>рассрочку</w:t>
      </w:r>
      <w:r w:rsidR="002B5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>formal</w:t>
      </w:r>
      <w:proofErr w:type="spellEnd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>interest-free</w:t>
      </w:r>
      <w:proofErr w:type="spellEnd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>instalment</w:t>
      </w:r>
      <w:proofErr w:type="spellEnd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B504E" w:rsidRPr="002B504E">
        <w:rPr>
          <w:rFonts w:ascii="Times New Roman" w:hAnsi="Times New Roman" w:cs="Times New Roman"/>
          <w:i/>
          <w:iCs/>
          <w:sz w:val="24"/>
          <w:szCs w:val="24"/>
        </w:rPr>
        <w:t>loans</w:t>
      </w:r>
      <w:proofErr w:type="spellEnd"/>
      <w:r w:rsidR="002B504E">
        <w:rPr>
          <w:rFonts w:ascii="Times New Roman" w:hAnsi="Times New Roman" w:cs="Times New Roman"/>
          <w:sz w:val="24"/>
          <w:szCs w:val="24"/>
        </w:rPr>
        <w:t>)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97083A" w:rsidRPr="002B504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7083A">
        <w:rPr>
          <w:rFonts w:ascii="Times New Roman" w:hAnsi="Times New Roman" w:cs="Times New Roman"/>
          <w:sz w:val="24"/>
          <w:szCs w:val="24"/>
        </w:rPr>
        <w:t>оффлайне</w:t>
      </w:r>
      <w:proofErr w:type="spellEnd"/>
      <w:r w:rsidR="0097083A">
        <w:rPr>
          <w:rFonts w:ascii="Times New Roman" w:hAnsi="Times New Roman" w:cs="Times New Roman"/>
          <w:sz w:val="24"/>
          <w:szCs w:val="24"/>
        </w:rPr>
        <w:t>,</w:t>
      </w:r>
      <w:r w:rsidR="0097083A" w:rsidRPr="002B504E">
        <w:rPr>
          <w:rFonts w:ascii="Times New Roman" w:hAnsi="Times New Roman" w:cs="Times New Roman"/>
          <w:sz w:val="24"/>
          <w:szCs w:val="24"/>
        </w:rPr>
        <w:t xml:space="preserve"> </w:t>
      </w:r>
      <w:r w:rsidR="002B504E" w:rsidRPr="002B504E">
        <w:rPr>
          <w:rFonts w:ascii="Times New Roman" w:hAnsi="Times New Roman" w:cs="Times New Roman"/>
          <w:sz w:val="24"/>
          <w:szCs w:val="24"/>
        </w:rPr>
        <w:t>подлежащ</w:t>
      </w:r>
      <w:r w:rsidR="00245BB3">
        <w:rPr>
          <w:rFonts w:ascii="Times New Roman" w:hAnsi="Times New Roman" w:cs="Times New Roman"/>
          <w:sz w:val="24"/>
          <w:szCs w:val="24"/>
        </w:rPr>
        <w:t>ую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погашению менее чем через год, обычно используем</w:t>
      </w:r>
      <w:r w:rsidR="00245BB3">
        <w:rPr>
          <w:rFonts w:ascii="Times New Roman" w:hAnsi="Times New Roman" w:cs="Times New Roman"/>
          <w:sz w:val="24"/>
          <w:szCs w:val="24"/>
        </w:rPr>
        <w:t>ую</w:t>
      </w:r>
      <w:r w:rsidR="002B504E" w:rsidRPr="002B504E">
        <w:rPr>
          <w:rFonts w:ascii="Times New Roman" w:hAnsi="Times New Roman" w:cs="Times New Roman"/>
          <w:sz w:val="24"/>
          <w:szCs w:val="24"/>
        </w:rPr>
        <w:t xml:space="preserve"> для </w:t>
      </w:r>
      <w:r w:rsidR="002B504E" w:rsidRPr="002B504E">
        <w:rPr>
          <w:rFonts w:ascii="Times New Roman" w:hAnsi="Times New Roman" w:cs="Times New Roman"/>
          <w:sz w:val="24"/>
          <w:szCs w:val="24"/>
        </w:rPr>
        <w:lastRenderedPageBreak/>
        <w:t>финансирования товаров и услуг более высокой стоимости (бытовая техника, электроника, мебель)</w:t>
      </w:r>
      <w:r w:rsidR="0097083A">
        <w:rPr>
          <w:rFonts w:ascii="Times New Roman" w:hAnsi="Times New Roman" w:cs="Times New Roman"/>
          <w:sz w:val="24"/>
          <w:szCs w:val="24"/>
        </w:rPr>
        <w:t xml:space="preserve">, </w:t>
      </w:r>
      <w:r w:rsidR="0097083A" w:rsidRPr="0097083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7083A">
        <w:rPr>
          <w:rFonts w:ascii="Times New Roman" w:hAnsi="Times New Roman" w:cs="Times New Roman"/>
          <w:sz w:val="24"/>
          <w:szCs w:val="24"/>
        </w:rPr>
        <w:t>соглашения,</w:t>
      </w:r>
      <w:r w:rsidR="0097083A" w:rsidRPr="0097083A">
        <w:rPr>
          <w:rFonts w:ascii="Times New Roman" w:hAnsi="Times New Roman" w:cs="Times New Roman"/>
          <w:sz w:val="24"/>
          <w:szCs w:val="24"/>
        </w:rPr>
        <w:t xml:space="preserve"> которые позволяют ежемесячно оплачивать членство в клубах, предлагаемые </w:t>
      </w:r>
      <w:r w:rsidR="0097083A">
        <w:rPr>
          <w:rFonts w:ascii="Times New Roman" w:hAnsi="Times New Roman" w:cs="Times New Roman"/>
          <w:sz w:val="24"/>
          <w:szCs w:val="24"/>
        </w:rPr>
        <w:t xml:space="preserve">самим </w:t>
      </w:r>
      <w:r w:rsidR="0097083A" w:rsidRPr="0097083A">
        <w:rPr>
          <w:rFonts w:ascii="Times New Roman" w:hAnsi="Times New Roman" w:cs="Times New Roman"/>
          <w:sz w:val="24"/>
          <w:szCs w:val="24"/>
        </w:rPr>
        <w:t>поставщиком без участия третьей стороны</w:t>
      </w:r>
      <w:r w:rsidR="002B504E" w:rsidRPr="002B504E">
        <w:rPr>
          <w:rFonts w:ascii="Times New Roman" w:hAnsi="Times New Roman" w:cs="Times New Roman"/>
          <w:sz w:val="24"/>
          <w:szCs w:val="24"/>
        </w:rPr>
        <w:t>.</w:t>
      </w:r>
      <w:r w:rsidR="002F1826" w:rsidRPr="002F1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996B7" w14:textId="31EF814A" w:rsidR="00B370E6" w:rsidRPr="00B370E6" w:rsidRDefault="00B370E6" w:rsidP="00243E5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E6">
        <w:rPr>
          <w:rFonts w:ascii="Times New Roman" w:hAnsi="Times New Roman" w:cs="Times New Roman"/>
          <w:sz w:val="24"/>
          <w:szCs w:val="24"/>
        </w:rPr>
        <w:t xml:space="preserve">• </w:t>
      </w:r>
      <w:r w:rsidR="00A93066">
        <w:rPr>
          <w:rFonts w:ascii="Times New Roman" w:hAnsi="Times New Roman" w:cs="Times New Roman"/>
          <w:sz w:val="24"/>
          <w:szCs w:val="24"/>
        </w:rPr>
        <w:t>П</w:t>
      </w:r>
      <w:r w:rsidRPr="00B370E6">
        <w:rPr>
          <w:rFonts w:ascii="Times New Roman" w:hAnsi="Times New Roman" w:cs="Times New Roman"/>
          <w:sz w:val="24"/>
          <w:szCs w:val="24"/>
        </w:rPr>
        <w:t>равительство также</w:t>
      </w:r>
      <w:r w:rsidR="00AE2F15">
        <w:rPr>
          <w:rFonts w:ascii="Times New Roman" w:hAnsi="Times New Roman" w:cs="Times New Roman"/>
          <w:sz w:val="24"/>
          <w:szCs w:val="24"/>
        </w:rPr>
        <w:t xml:space="preserve"> планировало</w:t>
      </w:r>
      <w:r w:rsidRPr="00B370E6">
        <w:rPr>
          <w:rFonts w:ascii="Times New Roman" w:hAnsi="Times New Roman" w:cs="Times New Roman"/>
          <w:sz w:val="24"/>
          <w:szCs w:val="24"/>
        </w:rPr>
        <w:t xml:space="preserve"> охватить </w:t>
      </w:r>
      <w:r w:rsidR="00243E5C">
        <w:rPr>
          <w:rFonts w:ascii="Times New Roman" w:hAnsi="Times New Roman" w:cs="Times New Roman"/>
          <w:sz w:val="24"/>
          <w:szCs w:val="24"/>
        </w:rPr>
        <w:t xml:space="preserve">регулированием </w:t>
      </w:r>
      <w:r w:rsidRPr="00B370E6">
        <w:rPr>
          <w:rFonts w:ascii="Times New Roman" w:hAnsi="Times New Roman" w:cs="Times New Roman"/>
          <w:sz w:val="24"/>
          <w:szCs w:val="24"/>
        </w:rPr>
        <w:t xml:space="preserve">STIFC, предоставляемые </w:t>
      </w:r>
      <w:r w:rsidRPr="002A1A57">
        <w:rPr>
          <w:rFonts w:ascii="Times New Roman" w:hAnsi="Times New Roman" w:cs="Times New Roman"/>
          <w:sz w:val="24"/>
          <w:szCs w:val="24"/>
        </w:rPr>
        <w:t>непосредственно продавцами</w:t>
      </w:r>
      <w:r w:rsidR="00EE3B23">
        <w:rPr>
          <w:rFonts w:ascii="Times New Roman" w:hAnsi="Times New Roman" w:cs="Times New Roman"/>
          <w:sz w:val="24"/>
          <w:szCs w:val="24"/>
        </w:rPr>
        <w:t xml:space="preserve">, но только </w:t>
      </w:r>
      <w:r w:rsidRPr="002A1A57">
        <w:rPr>
          <w:rFonts w:ascii="Times New Roman" w:hAnsi="Times New Roman" w:cs="Times New Roman"/>
          <w:sz w:val="24"/>
          <w:szCs w:val="24"/>
        </w:rPr>
        <w:t xml:space="preserve">онлайн или </w:t>
      </w:r>
      <w:r w:rsidR="00A93066" w:rsidRPr="002A1A57">
        <w:rPr>
          <w:rFonts w:ascii="Times New Roman" w:hAnsi="Times New Roman" w:cs="Times New Roman"/>
          <w:sz w:val="24"/>
          <w:szCs w:val="24"/>
        </w:rPr>
        <w:t>удаленно</w:t>
      </w:r>
      <w:r w:rsidRPr="002A1A57">
        <w:rPr>
          <w:rFonts w:ascii="Times New Roman" w:hAnsi="Times New Roman" w:cs="Times New Roman"/>
          <w:sz w:val="24"/>
          <w:szCs w:val="24"/>
        </w:rPr>
        <w:t>,</w:t>
      </w:r>
      <w:r w:rsidRPr="00B370E6">
        <w:rPr>
          <w:rFonts w:ascii="Times New Roman" w:hAnsi="Times New Roman" w:cs="Times New Roman"/>
          <w:sz w:val="24"/>
          <w:szCs w:val="24"/>
        </w:rPr>
        <w:t xml:space="preserve"> </w:t>
      </w:r>
      <w:r w:rsidR="00AE2F15">
        <w:rPr>
          <w:rFonts w:ascii="Times New Roman" w:hAnsi="Times New Roman" w:cs="Times New Roman"/>
          <w:sz w:val="24"/>
          <w:szCs w:val="24"/>
        </w:rPr>
        <w:t>т.к. предполагалось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, </w:t>
      </w:r>
      <w:r w:rsidR="00AE2F15">
        <w:rPr>
          <w:rFonts w:ascii="Times New Roman" w:hAnsi="Times New Roman" w:cs="Times New Roman"/>
          <w:sz w:val="24"/>
          <w:szCs w:val="24"/>
        </w:rPr>
        <w:t xml:space="preserve">что оффлайн </w:t>
      </w:r>
      <w:r w:rsidR="00AE2F15" w:rsidRPr="00243E5C">
        <w:rPr>
          <w:rFonts w:ascii="Times New Roman" w:hAnsi="Times New Roman" w:cs="Times New Roman"/>
          <w:sz w:val="24"/>
          <w:szCs w:val="24"/>
        </w:rPr>
        <w:t>сделк</w:t>
      </w:r>
      <w:r w:rsidR="00AE2F15">
        <w:rPr>
          <w:rFonts w:ascii="Times New Roman" w:hAnsi="Times New Roman" w:cs="Times New Roman"/>
          <w:sz w:val="24"/>
          <w:szCs w:val="24"/>
        </w:rPr>
        <w:t xml:space="preserve">и </w:t>
      </w:r>
      <w:r w:rsidR="00AE2F15" w:rsidRPr="00243E5C">
        <w:rPr>
          <w:rFonts w:ascii="Times New Roman" w:hAnsi="Times New Roman" w:cs="Times New Roman"/>
          <w:sz w:val="24"/>
          <w:szCs w:val="24"/>
        </w:rPr>
        <w:t>снижают риск</w:t>
      </w:r>
      <w:r w:rsidR="00AE2F15">
        <w:rPr>
          <w:rFonts w:ascii="Times New Roman" w:hAnsi="Times New Roman" w:cs="Times New Roman"/>
          <w:sz w:val="24"/>
          <w:szCs w:val="24"/>
        </w:rPr>
        <w:t xml:space="preserve">и 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накопления потребителями задолженности по нескольким соглашениям, </w:t>
      </w:r>
      <w:r w:rsidR="00AE2F15">
        <w:rPr>
          <w:rFonts w:ascii="Times New Roman" w:hAnsi="Times New Roman" w:cs="Times New Roman"/>
          <w:sz w:val="24"/>
          <w:szCs w:val="24"/>
        </w:rPr>
        <w:t>пр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и </w:t>
      </w:r>
      <w:r w:rsidR="00AE2F15">
        <w:rPr>
          <w:rFonts w:ascii="Times New Roman" w:hAnsi="Times New Roman" w:cs="Times New Roman"/>
          <w:sz w:val="24"/>
          <w:szCs w:val="24"/>
        </w:rPr>
        <w:t xml:space="preserve">этом </w:t>
      </w:r>
      <w:r w:rsidR="00EE3B23">
        <w:rPr>
          <w:rFonts w:ascii="Times New Roman" w:hAnsi="Times New Roman" w:cs="Times New Roman"/>
          <w:sz w:val="24"/>
          <w:szCs w:val="24"/>
        </w:rPr>
        <w:t>они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 с меньшей</w:t>
      </w:r>
      <w:r w:rsidR="00AE2F15">
        <w:rPr>
          <w:rFonts w:ascii="Times New Roman" w:hAnsi="Times New Roman" w:cs="Times New Roman"/>
          <w:sz w:val="24"/>
          <w:szCs w:val="24"/>
        </w:rPr>
        <w:t xml:space="preserve"> 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вероятностью </w:t>
      </w:r>
      <w:r w:rsidR="00AE2F15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AE2F15" w:rsidRPr="00243E5C">
        <w:rPr>
          <w:rFonts w:ascii="Times New Roman" w:hAnsi="Times New Roman" w:cs="Times New Roman"/>
          <w:sz w:val="24"/>
          <w:szCs w:val="24"/>
        </w:rPr>
        <w:t>соверша</w:t>
      </w:r>
      <w:r w:rsidR="00AE2F15">
        <w:rPr>
          <w:rFonts w:ascii="Times New Roman" w:hAnsi="Times New Roman" w:cs="Times New Roman"/>
          <w:sz w:val="24"/>
          <w:szCs w:val="24"/>
        </w:rPr>
        <w:t>ть необдуманные</w:t>
      </w:r>
      <w:r w:rsidR="00AE2F15" w:rsidRPr="00243E5C">
        <w:rPr>
          <w:rFonts w:ascii="Times New Roman" w:hAnsi="Times New Roman" w:cs="Times New Roman"/>
          <w:sz w:val="24"/>
          <w:szCs w:val="24"/>
        </w:rPr>
        <w:t xml:space="preserve"> покупки, которые </w:t>
      </w:r>
      <w:r w:rsidR="00AE2F15">
        <w:rPr>
          <w:rFonts w:ascii="Times New Roman" w:hAnsi="Times New Roman" w:cs="Times New Roman"/>
          <w:sz w:val="24"/>
          <w:szCs w:val="24"/>
        </w:rPr>
        <w:t>бы совершили онлайн. О</w:t>
      </w:r>
      <w:r w:rsidR="00A93066">
        <w:rPr>
          <w:rFonts w:ascii="Times New Roman" w:hAnsi="Times New Roman" w:cs="Times New Roman"/>
          <w:sz w:val="24"/>
          <w:szCs w:val="24"/>
        </w:rPr>
        <w:t xml:space="preserve">днако </w:t>
      </w:r>
      <w:r w:rsidRPr="00B370E6">
        <w:rPr>
          <w:rFonts w:ascii="Times New Roman" w:hAnsi="Times New Roman" w:cs="Times New Roman"/>
          <w:sz w:val="24"/>
          <w:szCs w:val="24"/>
        </w:rPr>
        <w:t>для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E6">
        <w:rPr>
          <w:rFonts w:ascii="Times New Roman" w:hAnsi="Times New Roman" w:cs="Times New Roman"/>
          <w:sz w:val="24"/>
          <w:szCs w:val="24"/>
        </w:rPr>
        <w:t xml:space="preserve">понимания масштаба </w:t>
      </w:r>
      <w:r w:rsidR="00A93066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B370E6">
        <w:rPr>
          <w:rFonts w:ascii="Times New Roman" w:hAnsi="Times New Roman" w:cs="Times New Roman"/>
          <w:sz w:val="24"/>
          <w:szCs w:val="24"/>
        </w:rPr>
        <w:t>рынка</w:t>
      </w:r>
      <w:r w:rsidR="00AE2F15">
        <w:rPr>
          <w:rFonts w:ascii="Times New Roman" w:hAnsi="Times New Roman" w:cs="Times New Roman"/>
          <w:sz w:val="24"/>
          <w:szCs w:val="24"/>
        </w:rPr>
        <w:t xml:space="preserve"> и необходимости его регулирования</w:t>
      </w:r>
      <w:r w:rsidRPr="00B370E6">
        <w:rPr>
          <w:rFonts w:ascii="Times New Roman" w:hAnsi="Times New Roman" w:cs="Times New Roman"/>
          <w:sz w:val="24"/>
          <w:szCs w:val="24"/>
        </w:rPr>
        <w:t xml:space="preserve"> </w:t>
      </w:r>
      <w:r w:rsidR="00AE2F15">
        <w:rPr>
          <w:rFonts w:ascii="Times New Roman" w:hAnsi="Times New Roman" w:cs="Times New Roman"/>
          <w:sz w:val="24"/>
          <w:szCs w:val="24"/>
        </w:rPr>
        <w:t xml:space="preserve">потребовалось дополнительное </w:t>
      </w:r>
      <w:r w:rsidRPr="00B370E6">
        <w:rPr>
          <w:rFonts w:ascii="Times New Roman" w:hAnsi="Times New Roman" w:cs="Times New Roman"/>
          <w:sz w:val="24"/>
          <w:szCs w:val="24"/>
        </w:rPr>
        <w:t>в</w:t>
      </w:r>
      <w:r w:rsidR="00A93066">
        <w:rPr>
          <w:rFonts w:ascii="Times New Roman" w:hAnsi="Times New Roman" w:cs="Times New Roman"/>
          <w:sz w:val="24"/>
          <w:szCs w:val="24"/>
        </w:rPr>
        <w:t>заимодействие с участниками</w:t>
      </w:r>
      <w:r w:rsidR="00FA4AD7">
        <w:rPr>
          <w:rFonts w:ascii="Times New Roman" w:hAnsi="Times New Roman" w:cs="Times New Roman"/>
          <w:sz w:val="24"/>
          <w:szCs w:val="24"/>
        </w:rPr>
        <w:t>.</w:t>
      </w:r>
    </w:p>
    <w:p w14:paraId="2962C407" w14:textId="44BCB686" w:rsidR="00C81A31" w:rsidRDefault="00B370E6" w:rsidP="002B504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0E6">
        <w:rPr>
          <w:rFonts w:ascii="Times New Roman" w:hAnsi="Times New Roman" w:cs="Times New Roman"/>
          <w:sz w:val="24"/>
          <w:szCs w:val="24"/>
        </w:rPr>
        <w:t xml:space="preserve">• </w:t>
      </w:r>
      <w:r w:rsidR="00A93066">
        <w:rPr>
          <w:rFonts w:ascii="Times New Roman" w:hAnsi="Times New Roman" w:cs="Times New Roman"/>
          <w:sz w:val="24"/>
          <w:szCs w:val="24"/>
        </w:rPr>
        <w:t>П</w:t>
      </w:r>
      <w:r w:rsidRPr="00B370E6">
        <w:rPr>
          <w:rFonts w:ascii="Times New Roman" w:hAnsi="Times New Roman" w:cs="Times New Roman"/>
          <w:sz w:val="24"/>
          <w:szCs w:val="24"/>
        </w:rPr>
        <w:t xml:space="preserve">равительство </w:t>
      </w:r>
      <w:r w:rsidR="00AE2F15">
        <w:rPr>
          <w:rFonts w:ascii="Times New Roman" w:hAnsi="Times New Roman" w:cs="Times New Roman"/>
          <w:sz w:val="24"/>
          <w:szCs w:val="24"/>
        </w:rPr>
        <w:t>планировало предусмотреть</w:t>
      </w:r>
      <w:r w:rsidRPr="00B370E6">
        <w:rPr>
          <w:rFonts w:ascii="Times New Roman" w:hAnsi="Times New Roman" w:cs="Times New Roman"/>
          <w:sz w:val="24"/>
          <w:szCs w:val="24"/>
        </w:rPr>
        <w:t xml:space="preserve"> исключения для соглашений,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A57" w:rsidRPr="00B370E6">
        <w:rPr>
          <w:rFonts w:ascii="Times New Roman" w:hAnsi="Times New Roman" w:cs="Times New Roman"/>
          <w:sz w:val="24"/>
          <w:szCs w:val="24"/>
        </w:rPr>
        <w:t xml:space="preserve">риск потенциального ущерба для потребителей </w:t>
      </w:r>
      <w:r w:rsidRPr="00B370E6">
        <w:rPr>
          <w:rFonts w:ascii="Times New Roman" w:hAnsi="Times New Roman" w:cs="Times New Roman"/>
          <w:sz w:val="24"/>
          <w:szCs w:val="24"/>
        </w:rPr>
        <w:t xml:space="preserve">ограничен, </w:t>
      </w:r>
      <w:r w:rsidR="00A93066">
        <w:rPr>
          <w:rFonts w:ascii="Times New Roman" w:hAnsi="Times New Roman" w:cs="Times New Roman"/>
          <w:sz w:val="24"/>
          <w:szCs w:val="24"/>
        </w:rPr>
        <w:t>а также</w:t>
      </w:r>
      <w:r w:rsidRPr="00B370E6">
        <w:rPr>
          <w:rFonts w:ascii="Times New Roman" w:hAnsi="Times New Roman" w:cs="Times New Roman"/>
          <w:sz w:val="24"/>
          <w:szCs w:val="24"/>
        </w:rPr>
        <w:t xml:space="preserve"> в случаях,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0E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A93066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B370E6">
        <w:rPr>
          <w:rFonts w:ascii="Times New Roman" w:hAnsi="Times New Roman" w:cs="Times New Roman"/>
          <w:sz w:val="24"/>
          <w:szCs w:val="24"/>
        </w:rPr>
        <w:t>негативно повлия</w:t>
      </w:r>
      <w:r w:rsidR="00A93066">
        <w:rPr>
          <w:rFonts w:ascii="Times New Roman" w:hAnsi="Times New Roman" w:cs="Times New Roman"/>
          <w:sz w:val="24"/>
          <w:szCs w:val="24"/>
        </w:rPr>
        <w:t>ть</w:t>
      </w:r>
      <w:r w:rsidRPr="00B370E6">
        <w:rPr>
          <w:rFonts w:ascii="Times New Roman" w:hAnsi="Times New Roman" w:cs="Times New Roman"/>
          <w:sz w:val="24"/>
          <w:szCs w:val="24"/>
        </w:rPr>
        <w:t xml:space="preserve"> на </w:t>
      </w:r>
      <w:r w:rsidR="00A93066">
        <w:rPr>
          <w:rFonts w:ascii="Times New Roman" w:hAnsi="Times New Roman" w:cs="Times New Roman"/>
          <w:sz w:val="24"/>
          <w:szCs w:val="24"/>
        </w:rPr>
        <w:t>бизнес</w:t>
      </w:r>
      <w:r w:rsidR="00AE2F15">
        <w:rPr>
          <w:rFonts w:ascii="Times New Roman" w:hAnsi="Times New Roman" w:cs="Times New Roman"/>
          <w:sz w:val="24"/>
          <w:szCs w:val="24"/>
        </w:rPr>
        <w:t xml:space="preserve"> - </w:t>
      </w:r>
      <w:r w:rsidR="002F1826">
        <w:rPr>
          <w:rFonts w:ascii="Times New Roman" w:hAnsi="Times New Roman" w:cs="Times New Roman"/>
          <w:sz w:val="24"/>
          <w:szCs w:val="24"/>
        </w:rPr>
        <w:t xml:space="preserve">речь </w:t>
      </w:r>
      <w:r w:rsidR="00AE2F15">
        <w:rPr>
          <w:rFonts w:ascii="Times New Roman" w:hAnsi="Times New Roman" w:cs="Times New Roman"/>
          <w:sz w:val="24"/>
          <w:szCs w:val="24"/>
        </w:rPr>
        <w:t>шла</w:t>
      </w:r>
      <w:r w:rsidR="002F1826">
        <w:rPr>
          <w:rFonts w:ascii="Times New Roman" w:hAnsi="Times New Roman" w:cs="Times New Roman"/>
          <w:sz w:val="24"/>
          <w:szCs w:val="24"/>
        </w:rPr>
        <w:t xml:space="preserve">, например, о </w:t>
      </w:r>
      <w:r w:rsidR="002F1826" w:rsidRPr="002F1826">
        <w:rPr>
          <w:rFonts w:ascii="Times New Roman" w:hAnsi="Times New Roman" w:cs="Times New Roman"/>
          <w:sz w:val="24"/>
          <w:szCs w:val="24"/>
        </w:rPr>
        <w:t>выставлении счетов поставщиком заказчик</w:t>
      </w:r>
      <w:r w:rsidR="002A1A57">
        <w:rPr>
          <w:rFonts w:ascii="Times New Roman" w:hAnsi="Times New Roman" w:cs="Times New Roman"/>
          <w:sz w:val="24"/>
          <w:szCs w:val="24"/>
        </w:rPr>
        <w:t>у</w:t>
      </w:r>
      <w:r w:rsidR="002F1826" w:rsidRPr="002F1826">
        <w:rPr>
          <w:rFonts w:ascii="Times New Roman" w:hAnsi="Times New Roman" w:cs="Times New Roman"/>
          <w:sz w:val="24"/>
          <w:szCs w:val="24"/>
        </w:rPr>
        <w:t>, которые позволяют оплачивать товары или услуги позднее установленного договором срока оплаты</w:t>
      </w:r>
      <w:r w:rsidR="00AE2F15">
        <w:rPr>
          <w:rFonts w:ascii="Times New Roman" w:hAnsi="Times New Roman" w:cs="Times New Roman"/>
          <w:sz w:val="24"/>
          <w:szCs w:val="24"/>
        </w:rPr>
        <w:t xml:space="preserve"> </w:t>
      </w:r>
      <w:r w:rsidR="00AE2F15" w:rsidRPr="00AE2F15">
        <w:rPr>
          <w:rFonts w:ascii="Times New Roman" w:hAnsi="Times New Roman" w:cs="Times New Roman"/>
          <w:sz w:val="24"/>
          <w:szCs w:val="24"/>
        </w:rPr>
        <w:t>(</w:t>
      </w:r>
      <w:r w:rsidR="00AE2F15" w:rsidRPr="00AE2F15">
        <w:rPr>
          <w:rFonts w:ascii="Times New Roman" w:hAnsi="Times New Roman" w:cs="Times New Roman"/>
          <w:i/>
          <w:iCs/>
          <w:sz w:val="24"/>
          <w:szCs w:val="24"/>
          <w:lang w:val="en-US"/>
        </w:rPr>
        <w:t>invoicing</w:t>
      </w:r>
      <w:r w:rsidR="00AE2F15" w:rsidRPr="00AE2F15">
        <w:rPr>
          <w:rFonts w:ascii="Times New Roman" w:hAnsi="Times New Roman" w:cs="Times New Roman"/>
          <w:sz w:val="24"/>
          <w:szCs w:val="24"/>
        </w:rPr>
        <w:t>)</w:t>
      </w:r>
      <w:r w:rsidR="002F1826" w:rsidRPr="002F1826">
        <w:rPr>
          <w:rFonts w:ascii="Times New Roman" w:hAnsi="Times New Roman" w:cs="Times New Roman"/>
          <w:sz w:val="24"/>
          <w:szCs w:val="24"/>
        </w:rPr>
        <w:t>.</w:t>
      </w:r>
    </w:p>
    <w:p w14:paraId="7BBB9D52" w14:textId="0FB4FCB9" w:rsidR="00255F12" w:rsidRPr="00245BB3" w:rsidRDefault="00AE0768" w:rsidP="00272D3A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февраля 2023 года Казначейство запустило общественные консультации по законопроекту о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255F12">
        <w:rPr>
          <w:rFonts w:ascii="Times New Roman" w:hAnsi="Times New Roman" w:cs="Times New Roman"/>
          <w:sz w:val="24"/>
          <w:szCs w:val="24"/>
        </w:rPr>
        <w:t xml:space="preserve"> (завершились в апреле)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, итоги которых по состоянию на январь 2024 не подведены. Согласно законопроекту, под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Fonts w:ascii="Times New Roman" w:hAnsi="Times New Roman" w:cs="Times New Roman"/>
          <w:sz w:val="24"/>
          <w:szCs w:val="24"/>
        </w:rPr>
        <w:t xml:space="preserve"> понимается </w:t>
      </w:r>
      <w:r w:rsidR="00255F12">
        <w:rPr>
          <w:rFonts w:ascii="Times New Roman" w:hAnsi="Times New Roman" w:cs="Times New Roman"/>
          <w:sz w:val="24"/>
          <w:szCs w:val="24"/>
        </w:rPr>
        <w:t xml:space="preserve">вид </w:t>
      </w:r>
      <w:r w:rsidRPr="00245BB3">
        <w:rPr>
          <w:rFonts w:ascii="Times New Roman" w:hAnsi="Times New Roman" w:cs="Times New Roman"/>
          <w:sz w:val="24"/>
          <w:szCs w:val="24"/>
        </w:rPr>
        <w:t>беспроцентного кредита в рассрочку (</w:t>
      </w:r>
      <w:proofErr w:type="spellStart"/>
      <w:r w:rsidRPr="00245BB3">
        <w:rPr>
          <w:rFonts w:ascii="Times New Roman" w:hAnsi="Times New Roman" w:cs="Times New Roman"/>
          <w:i/>
          <w:iCs/>
          <w:sz w:val="24"/>
          <w:szCs w:val="24"/>
        </w:rPr>
        <w:t>interest-free</w:t>
      </w:r>
      <w:proofErr w:type="spellEnd"/>
      <w:r w:rsidRPr="00245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5BB3">
        <w:rPr>
          <w:rFonts w:ascii="Times New Roman" w:hAnsi="Times New Roman" w:cs="Times New Roman"/>
          <w:i/>
          <w:iCs/>
          <w:sz w:val="24"/>
          <w:szCs w:val="24"/>
        </w:rPr>
        <w:t>instalment</w:t>
      </w:r>
      <w:proofErr w:type="spellEnd"/>
      <w:r w:rsidRPr="00245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5BB3">
        <w:rPr>
          <w:rFonts w:ascii="Times New Roman" w:hAnsi="Times New Roman" w:cs="Times New Roman"/>
          <w:i/>
          <w:iCs/>
          <w:sz w:val="24"/>
          <w:szCs w:val="24"/>
        </w:rPr>
        <w:t>credit</w:t>
      </w:r>
      <w:proofErr w:type="spellEnd"/>
      <w:r w:rsidRPr="00245BB3">
        <w:rPr>
          <w:rFonts w:ascii="Times New Roman" w:hAnsi="Times New Roman" w:cs="Times New Roman"/>
          <w:sz w:val="24"/>
          <w:szCs w:val="24"/>
        </w:rPr>
        <w:t xml:space="preserve">), который позволяет заемщикам распределять стоимость покупок на регулярные выплаты продолжительностью не более 12 месяцев. </w:t>
      </w:r>
    </w:p>
    <w:p w14:paraId="2F9B8D8C" w14:textId="0640CDA9" w:rsidR="00272D3A" w:rsidRPr="00272D3A" w:rsidRDefault="00AA052F" w:rsidP="00255F12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критерия онлайн</w:t>
      </w:r>
      <w:r w:rsidRPr="00AA05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оффлайн способа предоставления займа </w:t>
      </w:r>
      <w:r w:rsidR="00255F12">
        <w:rPr>
          <w:rFonts w:ascii="Times New Roman" w:hAnsi="Times New Roman" w:cs="Times New Roman"/>
          <w:sz w:val="24"/>
          <w:szCs w:val="24"/>
        </w:rPr>
        <w:t xml:space="preserve">самими </w:t>
      </w:r>
      <w:r>
        <w:rPr>
          <w:rFonts w:ascii="Times New Roman" w:hAnsi="Times New Roman" w:cs="Times New Roman"/>
          <w:sz w:val="24"/>
          <w:szCs w:val="24"/>
        </w:rPr>
        <w:t xml:space="preserve">продавцами авторы пришли к выводу о том, что </w:t>
      </w:r>
      <w:r w:rsidRPr="00AA052F">
        <w:rPr>
          <w:rFonts w:ascii="Times New Roman" w:hAnsi="Times New Roman" w:cs="Times New Roman"/>
          <w:sz w:val="24"/>
          <w:szCs w:val="24"/>
        </w:rPr>
        <w:t>существует значительный объем</w:t>
      </w:r>
      <w:r w:rsidR="00255F12">
        <w:rPr>
          <w:rFonts w:ascii="Times New Roman" w:hAnsi="Times New Roman" w:cs="Times New Roman"/>
          <w:sz w:val="24"/>
          <w:szCs w:val="24"/>
        </w:rPr>
        <w:t xml:space="preserve"> таких</w:t>
      </w:r>
      <w:r w:rsidRPr="00AA052F">
        <w:rPr>
          <w:rFonts w:ascii="Times New Roman" w:hAnsi="Times New Roman" w:cs="Times New Roman"/>
          <w:sz w:val="24"/>
          <w:szCs w:val="24"/>
        </w:rPr>
        <w:t xml:space="preserve"> соглашений, часть или </w:t>
      </w:r>
      <w:proofErr w:type="gramStart"/>
      <w:r w:rsidRPr="00AA052F">
        <w:rPr>
          <w:rFonts w:ascii="Times New Roman" w:hAnsi="Times New Roman" w:cs="Times New Roman"/>
          <w:sz w:val="24"/>
          <w:szCs w:val="24"/>
        </w:rPr>
        <w:t>все</w:t>
      </w:r>
      <w:r w:rsidR="00F2250C"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транзакции</w:t>
      </w:r>
      <w:proofErr w:type="gramEnd"/>
      <w:r w:rsidRPr="00AA0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рамках которых </w:t>
      </w:r>
      <w:r w:rsidRPr="00AA052F">
        <w:rPr>
          <w:rFonts w:ascii="Times New Roman" w:hAnsi="Times New Roman" w:cs="Times New Roman"/>
          <w:sz w:val="24"/>
          <w:szCs w:val="24"/>
        </w:rPr>
        <w:t>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онлайн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5078">
        <w:rPr>
          <w:rFonts w:ascii="Times New Roman" w:hAnsi="Times New Roman" w:cs="Times New Roman"/>
          <w:sz w:val="24"/>
          <w:szCs w:val="24"/>
        </w:rPr>
        <w:t>Учитывая</w:t>
      </w:r>
      <w:r w:rsidRPr="00AA052F">
        <w:rPr>
          <w:rFonts w:ascii="Times New Roman" w:hAnsi="Times New Roman" w:cs="Times New Roman"/>
          <w:sz w:val="24"/>
          <w:szCs w:val="24"/>
        </w:rPr>
        <w:t>,</w:t>
      </w:r>
      <w:r w:rsidR="00255F12">
        <w:rPr>
          <w:rFonts w:ascii="Times New Roman" w:hAnsi="Times New Roman" w:cs="Times New Roman"/>
          <w:sz w:val="24"/>
          <w:szCs w:val="24"/>
        </w:rPr>
        <w:t xml:space="preserve"> что</w:t>
      </w:r>
      <w:r w:rsidRPr="00AA052F">
        <w:rPr>
          <w:rFonts w:ascii="Times New Roman" w:hAnsi="Times New Roman" w:cs="Times New Roman"/>
          <w:sz w:val="24"/>
          <w:szCs w:val="24"/>
        </w:rPr>
        <w:t xml:space="preserve"> потенциальные риски нанесения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ущерба потребителям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появились только после появления бизнес-модел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052F">
        <w:rPr>
          <w:rFonts w:ascii="Times New Roman" w:hAnsi="Times New Roman" w:cs="Times New Roman"/>
          <w:sz w:val="24"/>
          <w:szCs w:val="24"/>
        </w:rPr>
        <w:t xml:space="preserve"> BNPL, в которой задействован сторонний кредитор, который берет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себя кредитный риск и обеспечивает беспрепятственный доступ к кредитам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>нескольких продавцов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A052F">
        <w:rPr>
          <w:rFonts w:ascii="Times New Roman" w:hAnsi="Times New Roman" w:cs="Times New Roman"/>
          <w:sz w:val="24"/>
          <w:szCs w:val="24"/>
        </w:rPr>
        <w:t>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52F">
        <w:rPr>
          <w:rFonts w:ascii="Times New Roman" w:hAnsi="Times New Roman" w:cs="Times New Roman"/>
          <w:sz w:val="24"/>
          <w:szCs w:val="24"/>
        </w:rPr>
        <w:t xml:space="preserve">пришло к выводу, что сфера регулирования должна быть ограничена соглашениями, предлагаемыми </w:t>
      </w:r>
      <w:r w:rsidRPr="00925078">
        <w:rPr>
          <w:rFonts w:ascii="Times New Roman" w:hAnsi="Times New Roman" w:cs="Times New Roman"/>
          <w:sz w:val="24"/>
          <w:szCs w:val="24"/>
        </w:rPr>
        <w:t>сторонними кредиторами.</w:t>
      </w:r>
      <w:r w:rsidR="00272D3A" w:rsidRPr="00925078">
        <w:t xml:space="preserve"> </w:t>
      </w:r>
      <w:proofErr w:type="spellStart"/>
      <w:r w:rsidR="00EE3B23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="00EE3B23">
        <w:rPr>
          <w:rFonts w:ascii="Times New Roman" w:hAnsi="Times New Roman" w:cs="Times New Roman"/>
          <w:sz w:val="24"/>
          <w:szCs w:val="24"/>
        </w:rPr>
        <w:t>.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920DAF">
        <w:rPr>
          <w:rFonts w:ascii="Times New Roman" w:hAnsi="Times New Roman" w:cs="Times New Roman"/>
          <w:sz w:val="24"/>
          <w:szCs w:val="24"/>
        </w:rPr>
        <w:t>будут</w:t>
      </w:r>
      <w:r w:rsidR="00272D3A">
        <w:rPr>
          <w:rFonts w:ascii="Times New Roman" w:hAnsi="Times New Roman" w:cs="Times New Roman"/>
          <w:sz w:val="24"/>
          <w:szCs w:val="24"/>
        </w:rPr>
        <w:t xml:space="preserve"> 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регулируемыми в тех случаях, когда они </w:t>
      </w:r>
      <w:r w:rsidR="00272D3A">
        <w:rPr>
          <w:rFonts w:ascii="Times New Roman" w:hAnsi="Times New Roman" w:cs="Times New Roman"/>
          <w:sz w:val="24"/>
          <w:szCs w:val="24"/>
        </w:rPr>
        <w:t>заключаются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 между заемщиком, кредитором и поставщиком </w:t>
      </w:r>
      <w:r w:rsidR="00920DAF">
        <w:rPr>
          <w:rFonts w:ascii="Times New Roman" w:hAnsi="Times New Roman" w:cs="Times New Roman"/>
          <w:sz w:val="24"/>
          <w:szCs w:val="24"/>
        </w:rPr>
        <w:t>для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920DAF">
        <w:rPr>
          <w:rFonts w:ascii="Times New Roman" w:hAnsi="Times New Roman" w:cs="Times New Roman"/>
          <w:sz w:val="24"/>
          <w:szCs w:val="24"/>
        </w:rPr>
        <w:t>я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 физическим </w:t>
      </w:r>
      <w:r w:rsidR="00023710">
        <w:rPr>
          <w:rFonts w:ascii="Times New Roman" w:hAnsi="Times New Roman" w:cs="Times New Roman"/>
          <w:sz w:val="24"/>
          <w:szCs w:val="24"/>
        </w:rPr>
        <w:t xml:space="preserve">и иным </w:t>
      </w:r>
      <w:r w:rsidR="00272D3A" w:rsidRPr="00272D3A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272D3A">
        <w:rPr>
          <w:rFonts w:ascii="Times New Roman" w:hAnsi="Times New Roman" w:cs="Times New Roman"/>
          <w:sz w:val="24"/>
          <w:szCs w:val="24"/>
        </w:rPr>
        <w:t xml:space="preserve">кредитов </w:t>
      </w:r>
      <w:r w:rsidR="00272D3A" w:rsidRPr="00272D3A">
        <w:rPr>
          <w:rFonts w:ascii="Times New Roman" w:hAnsi="Times New Roman" w:cs="Times New Roman"/>
          <w:sz w:val="24"/>
          <w:szCs w:val="24"/>
        </w:rPr>
        <w:t>с фиксированной суммой</w:t>
      </w:r>
      <w:r w:rsidR="00272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2D3A" w:rsidRPr="00272D3A">
        <w:rPr>
          <w:rFonts w:ascii="Times New Roman" w:hAnsi="Times New Roman" w:cs="Times New Roman"/>
          <w:i/>
          <w:iCs/>
          <w:sz w:val="24"/>
          <w:szCs w:val="24"/>
        </w:rPr>
        <w:t>fixed-sum</w:t>
      </w:r>
      <w:proofErr w:type="spellEnd"/>
      <w:r w:rsidR="00272D3A" w:rsidRPr="00272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2D3A" w:rsidRPr="00272D3A">
        <w:rPr>
          <w:rFonts w:ascii="Times New Roman" w:hAnsi="Times New Roman" w:cs="Times New Roman"/>
          <w:i/>
          <w:iCs/>
          <w:sz w:val="24"/>
          <w:szCs w:val="24"/>
        </w:rPr>
        <w:t>credit</w:t>
      </w:r>
      <w:proofErr w:type="spellEnd"/>
      <w:r w:rsidR="00272D3A">
        <w:rPr>
          <w:rFonts w:ascii="Times New Roman" w:hAnsi="Times New Roman" w:cs="Times New Roman"/>
          <w:sz w:val="24"/>
          <w:szCs w:val="24"/>
        </w:rPr>
        <w:t>)</w:t>
      </w:r>
      <w:r w:rsidR="00272D3A" w:rsidRPr="00272D3A">
        <w:rPr>
          <w:rFonts w:ascii="Times New Roman" w:hAnsi="Times New Roman" w:cs="Times New Roman"/>
          <w:sz w:val="24"/>
          <w:szCs w:val="24"/>
        </w:rPr>
        <w:t>, которые:</w:t>
      </w:r>
    </w:p>
    <w:p w14:paraId="628B86CA" w14:textId="2A2F7E9C" w:rsidR="00272D3A" w:rsidRDefault="00272D3A" w:rsidP="00272D3A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D3A">
        <w:rPr>
          <w:rFonts w:ascii="Times New Roman" w:hAnsi="Times New Roman" w:cs="Times New Roman"/>
          <w:sz w:val="24"/>
          <w:szCs w:val="24"/>
        </w:rPr>
        <w:t>• являются беспроцентными, подлежащими погашению 12 или менее частями в течение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A">
        <w:rPr>
          <w:rFonts w:ascii="Times New Roman" w:hAnsi="Times New Roman" w:cs="Times New Roman"/>
          <w:sz w:val="24"/>
          <w:szCs w:val="24"/>
        </w:rPr>
        <w:t>месяцев или менее;</w:t>
      </w:r>
    </w:p>
    <w:p w14:paraId="677A9BA9" w14:textId="537DE65A" w:rsidR="00272D3A" w:rsidRPr="00153956" w:rsidRDefault="00272D3A" w:rsidP="00272D3A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D3A">
        <w:rPr>
          <w:rFonts w:ascii="Times New Roman" w:hAnsi="Times New Roman" w:cs="Times New Roman"/>
          <w:sz w:val="24"/>
          <w:szCs w:val="24"/>
        </w:rPr>
        <w:t>•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72D3A">
        <w:rPr>
          <w:rFonts w:ascii="Times New Roman" w:hAnsi="Times New Roman" w:cs="Times New Roman"/>
          <w:sz w:val="24"/>
          <w:szCs w:val="24"/>
        </w:rPr>
        <w:t>тся лицом, которое не является поставщиком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A">
        <w:rPr>
          <w:rFonts w:ascii="Times New Roman" w:hAnsi="Times New Roman" w:cs="Times New Roman"/>
          <w:sz w:val="24"/>
          <w:szCs w:val="24"/>
        </w:rPr>
        <w:t>товаров или услуг (т.е.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72D3A">
        <w:rPr>
          <w:rFonts w:ascii="Times New Roman" w:hAnsi="Times New Roman" w:cs="Times New Roman"/>
          <w:sz w:val="24"/>
          <w:szCs w:val="24"/>
        </w:rPr>
        <w:t>сторонними кредитор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72D3A">
        <w:rPr>
          <w:rFonts w:ascii="Times New Roman" w:hAnsi="Times New Roman" w:cs="Times New Roman"/>
          <w:sz w:val="24"/>
          <w:szCs w:val="24"/>
        </w:rPr>
        <w:t>); и</w:t>
      </w:r>
    </w:p>
    <w:p w14:paraId="0F824CCD" w14:textId="0022A908" w:rsidR="00AE0768" w:rsidRPr="00AA052F" w:rsidRDefault="00272D3A" w:rsidP="00272D3A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D3A">
        <w:rPr>
          <w:rFonts w:ascii="Times New Roman" w:hAnsi="Times New Roman" w:cs="Times New Roman"/>
          <w:sz w:val="24"/>
          <w:szCs w:val="24"/>
        </w:rPr>
        <w:t>• не по</w:t>
      </w:r>
      <w:r>
        <w:rPr>
          <w:rFonts w:ascii="Times New Roman" w:hAnsi="Times New Roman" w:cs="Times New Roman"/>
          <w:sz w:val="24"/>
          <w:szCs w:val="24"/>
        </w:rPr>
        <w:t>дпадает</w:t>
      </w:r>
      <w:r w:rsidRPr="00272D3A">
        <w:rPr>
          <w:rFonts w:ascii="Times New Roman" w:hAnsi="Times New Roman" w:cs="Times New Roman"/>
          <w:sz w:val="24"/>
          <w:szCs w:val="24"/>
        </w:rPr>
        <w:t xml:space="preserve"> под одно из исключений</w:t>
      </w:r>
      <w:r w:rsidR="001C3108">
        <w:rPr>
          <w:rFonts w:ascii="Times New Roman" w:hAnsi="Times New Roman" w:cs="Times New Roman"/>
          <w:sz w:val="24"/>
          <w:szCs w:val="24"/>
        </w:rPr>
        <w:t xml:space="preserve"> (к ним относится, например, помесячная оплата </w:t>
      </w:r>
      <w:proofErr w:type="gramStart"/>
      <w:r w:rsidR="001C3108">
        <w:rPr>
          <w:rFonts w:ascii="Times New Roman" w:hAnsi="Times New Roman" w:cs="Times New Roman"/>
          <w:sz w:val="24"/>
          <w:szCs w:val="24"/>
        </w:rPr>
        <w:t>за годовую страховку</w:t>
      </w:r>
      <w:proofErr w:type="gramEnd"/>
      <w:r w:rsidR="00023710">
        <w:rPr>
          <w:rFonts w:ascii="Times New Roman" w:hAnsi="Times New Roman" w:cs="Times New Roman"/>
          <w:sz w:val="24"/>
          <w:szCs w:val="24"/>
        </w:rPr>
        <w:t>, займы работодателя сотрудникам</w:t>
      </w:r>
      <w:r w:rsidR="00473577">
        <w:rPr>
          <w:rFonts w:ascii="Times New Roman" w:hAnsi="Times New Roman" w:cs="Times New Roman"/>
          <w:sz w:val="24"/>
          <w:szCs w:val="24"/>
        </w:rPr>
        <w:t xml:space="preserve"> и мелкие займы до 50 фунтов</w:t>
      </w:r>
      <w:r w:rsidR="001C3108">
        <w:rPr>
          <w:rFonts w:ascii="Times New Roman" w:hAnsi="Times New Roman" w:cs="Times New Roman"/>
          <w:sz w:val="24"/>
          <w:szCs w:val="24"/>
        </w:rPr>
        <w:t>)</w:t>
      </w:r>
      <w:r w:rsidRPr="00272D3A">
        <w:rPr>
          <w:rFonts w:ascii="Times New Roman" w:hAnsi="Times New Roman" w:cs="Times New Roman"/>
          <w:sz w:val="24"/>
          <w:szCs w:val="24"/>
        </w:rPr>
        <w:t>.</w:t>
      </w:r>
    </w:p>
    <w:p w14:paraId="50899AC5" w14:textId="77777777" w:rsidR="00EE3B23" w:rsidRDefault="00272D3A" w:rsidP="00925078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D3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255F12">
        <w:rPr>
          <w:rFonts w:ascii="Times New Roman" w:hAnsi="Times New Roman" w:cs="Times New Roman"/>
          <w:sz w:val="24"/>
          <w:szCs w:val="24"/>
        </w:rPr>
        <w:t xml:space="preserve">внедрения регулирования </w:t>
      </w:r>
      <w:r w:rsidRPr="00272D3A">
        <w:rPr>
          <w:rFonts w:ascii="Times New Roman" w:hAnsi="Times New Roman" w:cs="Times New Roman"/>
          <w:sz w:val="24"/>
          <w:szCs w:val="24"/>
        </w:rPr>
        <w:t xml:space="preserve">сторонние кредиторы, предлагающие </w:t>
      </w:r>
      <w:r w:rsidR="001C3108">
        <w:rPr>
          <w:rFonts w:ascii="Times New Roman" w:hAnsi="Times New Roman" w:cs="Times New Roman"/>
          <w:sz w:val="24"/>
          <w:szCs w:val="24"/>
        </w:rPr>
        <w:t>такие</w:t>
      </w:r>
      <w:r w:rsidRPr="00272D3A">
        <w:rPr>
          <w:rFonts w:ascii="Times New Roman" w:hAnsi="Times New Roman" w:cs="Times New Roman"/>
          <w:sz w:val="24"/>
          <w:szCs w:val="24"/>
        </w:rPr>
        <w:t xml:space="preserve"> соглашения, </w:t>
      </w:r>
      <w:r w:rsidR="00255F1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272D3A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255F12">
        <w:rPr>
          <w:rFonts w:ascii="Times New Roman" w:hAnsi="Times New Roman" w:cs="Times New Roman"/>
          <w:sz w:val="24"/>
          <w:szCs w:val="24"/>
        </w:rPr>
        <w:t>получать авторизацию</w:t>
      </w:r>
      <w:r w:rsidRPr="00272D3A">
        <w:rPr>
          <w:rFonts w:ascii="Times New Roman" w:hAnsi="Times New Roman" w:cs="Times New Roman"/>
          <w:sz w:val="24"/>
          <w:szCs w:val="24"/>
        </w:rPr>
        <w:t xml:space="preserve"> и регулироваться FCA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D3A"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этом</w:t>
      </w:r>
      <w:r w:rsidRPr="00272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2D3A">
        <w:rPr>
          <w:rFonts w:ascii="Times New Roman" w:hAnsi="Times New Roman" w:cs="Times New Roman"/>
          <w:sz w:val="24"/>
          <w:szCs w:val="24"/>
        </w:rPr>
        <w:t xml:space="preserve">равительство </w:t>
      </w:r>
      <w:r>
        <w:rPr>
          <w:rFonts w:ascii="Times New Roman" w:hAnsi="Times New Roman" w:cs="Times New Roman"/>
          <w:sz w:val="24"/>
          <w:szCs w:val="24"/>
        </w:rPr>
        <w:t>выразило обеспокоенность</w:t>
      </w:r>
      <w:r w:rsidRPr="00272D3A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255F12">
        <w:rPr>
          <w:rFonts w:ascii="Times New Roman" w:hAnsi="Times New Roman" w:cs="Times New Roman"/>
          <w:sz w:val="24"/>
          <w:szCs w:val="24"/>
        </w:rPr>
        <w:t xml:space="preserve">такие провайдеры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="00255F12">
        <w:rPr>
          <w:rFonts w:ascii="Times New Roman" w:hAnsi="Times New Roman" w:cs="Times New Roman"/>
          <w:sz w:val="24"/>
          <w:szCs w:val="24"/>
        </w:rPr>
        <w:t xml:space="preserve">пытаться </w:t>
      </w:r>
      <w:r w:rsidRPr="00272D3A">
        <w:rPr>
          <w:rFonts w:ascii="Times New Roman" w:hAnsi="Times New Roman" w:cs="Times New Roman"/>
          <w:sz w:val="24"/>
          <w:szCs w:val="24"/>
        </w:rPr>
        <w:t>избе</w:t>
      </w:r>
      <w:r w:rsidR="00255F12">
        <w:rPr>
          <w:rFonts w:ascii="Times New Roman" w:hAnsi="Times New Roman" w:cs="Times New Roman"/>
          <w:sz w:val="24"/>
          <w:szCs w:val="24"/>
        </w:rPr>
        <w:t>жать</w:t>
      </w:r>
      <w:r w:rsidRPr="00272D3A">
        <w:rPr>
          <w:rFonts w:ascii="Times New Roman" w:hAnsi="Times New Roman" w:cs="Times New Roman"/>
          <w:sz w:val="24"/>
          <w:szCs w:val="24"/>
        </w:rPr>
        <w:t xml:space="preserve"> регулирования,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A">
        <w:rPr>
          <w:rFonts w:ascii="Times New Roman" w:hAnsi="Times New Roman" w:cs="Times New Roman"/>
          <w:sz w:val="24"/>
          <w:szCs w:val="24"/>
        </w:rPr>
        <w:t>структурируя соглашения таким образом,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272D3A">
        <w:rPr>
          <w:rFonts w:ascii="Times New Roman" w:hAnsi="Times New Roman" w:cs="Times New Roman"/>
          <w:sz w:val="24"/>
          <w:szCs w:val="24"/>
        </w:rPr>
        <w:t xml:space="preserve"> технически с</w:t>
      </w:r>
      <w:r>
        <w:rPr>
          <w:rFonts w:ascii="Times New Roman" w:hAnsi="Times New Roman" w:cs="Times New Roman"/>
          <w:sz w:val="24"/>
          <w:szCs w:val="24"/>
        </w:rPr>
        <w:t>тать</w:t>
      </w:r>
      <w:r w:rsidRPr="00272D3A">
        <w:rPr>
          <w:rFonts w:ascii="Times New Roman" w:hAnsi="Times New Roman" w:cs="Times New Roman"/>
          <w:sz w:val="24"/>
          <w:szCs w:val="24"/>
        </w:rPr>
        <w:t xml:space="preserve"> продавцом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A">
        <w:rPr>
          <w:rFonts w:ascii="Times New Roman" w:hAnsi="Times New Roman" w:cs="Times New Roman"/>
          <w:sz w:val="24"/>
          <w:szCs w:val="24"/>
        </w:rPr>
        <w:t>в финансируемой сделке, приобретя товары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D3A">
        <w:rPr>
          <w:rFonts w:ascii="Times New Roman" w:hAnsi="Times New Roman" w:cs="Times New Roman"/>
          <w:sz w:val="24"/>
          <w:szCs w:val="24"/>
        </w:rPr>
        <w:t xml:space="preserve">первоначального поставщика. </w:t>
      </w:r>
      <w:r>
        <w:rPr>
          <w:rFonts w:ascii="Times New Roman" w:hAnsi="Times New Roman" w:cs="Times New Roman"/>
          <w:sz w:val="24"/>
          <w:szCs w:val="24"/>
        </w:rPr>
        <w:t xml:space="preserve">В этой связи планируется </w:t>
      </w:r>
      <w:r w:rsidR="001C3108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Pr="00272D3A">
        <w:rPr>
          <w:rFonts w:ascii="Times New Roman" w:hAnsi="Times New Roman" w:cs="Times New Roman"/>
          <w:sz w:val="24"/>
          <w:szCs w:val="24"/>
        </w:rPr>
        <w:t>мер</w:t>
      </w:r>
      <w:r w:rsidR="001C3108">
        <w:rPr>
          <w:rFonts w:ascii="Times New Roman" w:hAnsi="Times New Roman" w:cs="Times New Roman"/>
          <w:sz w:val="24"/>
          <w:szCs w:val="24"/>
        </w:rPr>
        <w:t>ы</w:t>
      </w:r>
      <w:r w:rsidRPr="00272D3A">
        <w:rPr>
          <w:rFonts w:ascii="Times New Roman" w:hAnsi="Times New Roman" w:cs="Times New Roman"/>
          <w:sz w:val="24"/>
          <w:szCs w:val="24"/>
        </w:rPr>
        <w:t xml:space="preserve"> по предотвращению </w:t>
      </w:r>
      <w:r>
        <w:rPr>
          <w:rFonts w:ascii="Times New Roman" w:hAnsi="Times New Roman" w:cs="Times New Roman"/>
          <w:sz w:val="24"/>
          <w:szCs w:val="24"/>
        </w:rPr>
        <w:t>таких практик.</w:t>
      </w:r>
      <w:r w:rsidR="00473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EE92A" w14:textId="7F1E82B7" w:rsidR="00925078" w:rsidRDefault="00925078" w:rsidP="00925078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при выдаче таких займов предусмотрена необходимость соответствия </w:t>
      </w:r>
      <w:r w:rsidRPr="00F52D3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52D35">
        <w:rPr>
          <w:rFonts w:ascii="Times New Roman" w:hAnsi="Times New Roman" w:cs="Times New Roman"/>
          <w:sz w:val="24"/>
          <w:szCs w:val="24"/>
        </w:rPr>
        <w:t xml:space="preserve"> и содержани</w:t>
      </w:r>
      <w:r>
        <w:rPr>
          <w:rFonts w:ascii="Times New Roman" w:hAnsi="Times New Roman" w:cs="Times New Roman"/>
          <w:sz w:val="24"/>
          <w:szCs w:val="24"/>
        </w:rPr>
        <w:t>я соглашения</w:t>
      </w:r>
      <w:r w:rsidRPr="00F52D35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 к д</w:t>
      </w:r>
      <w:r w:rsidRPr="00F52D35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2D35">
        <w:rPr>
          <w:rFonts w:ascii="Times New Roman" w:hAnsi="Times New Roman" w:cs="Times New Roman"/>
          <w:sz w:val="24"/>
          <w:szCs w:val="24"/>
        </w:rPr>
        <w:t xml:space="preserve">потребительского кредитования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F52D35">
        <w:rPr>
          <w:rFonts w:ascii="Times New Roman" w:hAnsi="Times New Roman" w:cs="Times New Roman"/>
          <w:sz w:val="24"/>
          <w:szCs w:val="24"/>
        </w:rPr>
        <w:t>защит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52D35">
        <w:rPr>
          <w:rFonts w:ascii="Times New Roman" w:hAnsi="Times New Roman" w:cs="Times New Roman"/>
          <w:sz w:val="24"/>
          <w:szCs w:val="24"/>
        </w:rPr>
        <w:lastRenderedPageBreak/>
        <w:t>прав потребителей.</w:t>
      </w:r>
      <w:r w:rsidRPr="005F393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 о необходимости предоставления информации о новых займах такими провайдерами в </w:t>
      </w:r>
      <w:r w:rsidRPr="005205EE">
        <w:rPr>
          <w:rFonts w:ascii="Times New Roman" w:hAnsi="Times New Roman" w:cs="Times New Roman"/>
          <w:sz w:val="24"/>
          <w:szCs w:val="24"/>
        </w:rPr>
        <w:t>агентства кредитной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оставляет на усмотрение </w:t>
      </w:r>
      <w:r>
        <w:rPr>
          <w:rFonts w:ascii="Times New Roman" w:hAnsi="Times New Roman" w:cs="Times New Roman"/>
          <w:sz w:val="24"/>
          <w:szCs w:val="24"/>
          <w:lang w:val="en-US"/>
        </w:rPr>
        <w:t>FCA</w:t>
      </w:r>
      <w:r>
        <w:rPr>
          <w:rFonts w:ascii="Times New Roman" w:hAnsi="Times New Roman" w:cs="Times New Roman"/>
          <w:sz w:val="24"/>
          <w:szCs w:val="24"/>
        </w:rPr>
        <w:t xml:space="preserve">, однако отмечает целесообразность предоставления </w:t>
      </w:r>
      <w:r w:rsidRPr="005205EE">
        <w:rPr>
          <w:rFonts w:ascii="Times New Roman" w:hAnsi="Times New Roman" w:cs="Times New Roman"/>
          <w:sz w:val="24"/>
          <w:szCs w:val="24"/>
        </w:rPr>
        <w:t>четк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205EE">
        <w:rPr>
          <w:rFonts w:ascii="Times New Roman" w:hAnsi="Times New Roman" w:cs="Times New Roman"/>
          <w:sz w:val="24"/>
          <w:szCs w:val="24"/>
        </w:rPr>
        <w:t>, последовательн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205EE">
        <w:rPr>
          <w:rFonts w:ascii="Times New Roman" w:hAnsi="Times New Roman" w:cs="Times New Roman"/>
          <w:sz w:val="24"/>
          <w:szCs w:val="24"/>
        </w:rPr>
        <w:t>и своевременн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205EE">
        <w:rPr>
          <w:rFonts w:ascii="Times New Roman" w:hAnsi="Times New Roman" w:cs="Times New Roman"/>
          <w:sz w:val="24"/>
          <w:szCs w:val="24"/>
        </w:rPr>
        <w:t xml:space="preserve"> отчетност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5205EE">
        <w:rPr>
          <w:rFonts w:ascii="Times New Roman" w:hAnsi="Times New Roman" w:cs="Times New Roman"/>
          <w:sz w:val="24"/>
          <w:szCs w:val="24"/>
        </w:rPr>
        <w:t>три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05EE">
        <w:rPr>
          <w:rFonts w:ascii="Times New Roman" w:hAnsi="Times New Roman" w:cs="Times New Roman"/>
          <w:sz w:val="24"/>
          <w:szCs w:val="24"/>
        </w:rPr>
        <w:t xml:space="preserve"> агентства.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F393C">
        <w:rPr>
          <w:rFonts w:ascii="Times New Roman" w:hAnsi="Times New Roman" w:cs="Times New Roman"/>
          <w:sz w:val="24"/>
          <w:szCs w:val="24"/>
        </w:rPr>
        <w:t>равила FCA об обращении с клиентами, не выполнившими свои обязательства, и требования законодательства о предоставлении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93C">
        <w:rPr>
          <w:rFonts w:ascii="Times New Roman" w:hAnsi="Times New Roman" w:cs="Times New Roman"/>
          <w:sz w:val="24"/>
          <w:szCs w:val="24"/>
        </w:rPr>
        <w:t xml:space="preserve">потребителям, имеющим задолженность, </w:t>
      </w:r>
      <w:r>
        <w:rPr>
          <w:rFonts w:ascii="Times New Roman" w:hAnsi="Times New Roman" w:cs="Times New Roman"/>
          <w:sz w:val="24"/>
          <w:szCs w:val="24"/>
        </w:rPr>
        <w:t xml:space="preserve">также признаны важными </w:t>
      </w:r>
      <w:r w:rsidRPr="005F393C">
        <w:rPr>
          <w:rFonts w:ascii="Times New Roman" w:hAnsi="Times New Roman" w:cs="Times New Roman"/>
          <w:sz w:val="24"/>
          <w:szCs w:val="24"/>
        </w:rPr>
        <w:t>мерами защиты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, в связи с чем они будут аналогичны правилам о потребительском кредитовании. </w:t>
      </w:r>
    </w:p>
    <w:p w14:paraId="2B0DBAB3" w14:textId="2D4FF649" w:rsidR="00AA47FA" w:rsidRDefault="00255F12" w:rsidP="00932C09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3577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 xml:space="preserve">плавного </w:t>
      </w:r>
      <w:r w:rsidR="00473577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473577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</w:t>
      </w:r>
      <w:r w:rsidR="00473577">
        <w:rPr>
          <w:rFonts w:ascii="Times New Roman" w:hAnsi="Times New Roman" w:cs="Times New Roman"/>
          <w:sz w:val="24"/>
          <w:szCs w:val="24"/>
        </w:rPr>
        <w:t xml:space="preserve">провайдеров под надзор </w:t>
      </w:r>
      <w:r w:rsidR="00473577">
        <w:rPr>
          <w:rFonts w:ascii="Times New Roman" w:hAnsi="Times New Roman" w:cs="Times New Roman"/>
          <w:sz w:val="24"/>
          <w:szCs w:val="24"/>
          <w:lang w:val="en-US"/>
        </w:rPr>
        <w:t>FCA</w:t>
      </w:r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</w:t>
      </w:r>
      <w:r w:rsidR="00473577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 механизм</w:t>
      </w:r>
      <w:r w:rsidR="00473577">
        <w:rPr>
          <w:rFonts w:ascii="Times New Roman" w:hAnsi="Times New Roman" w:cs="Times New Roman"/>
          <w:sz w:val="24"/>
          <w:szCs w:val="24"/>
        </w:rPr>
        <w:t xml:space="preserve"> временно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73577">
        <w:rPr>
          <w:rFonts w:ascii="Times New Roman" w:hAnsi="Times New Roman" w:cs="Times New Roman"/>
          <w:sz w:val="24"/>
          <w:szCs w:val="24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73577">
        <w:rPr>
          <w:rFonts w:ascii="Times New Roman" w:hAnsi="Times New Roman" w:cs="Times New Roman"/>
          <w:sz w:val="24"/>
          <w:szCs w:val="24"/>
        </w:rPr>
        <w:t xml:space="preserve"> (</w:t>
      </w:r>
      <w:r w:rsidR="00473577" w:rsidRPr="00473577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proofErr w:type="spellStart"/>
      <w:r w:rsidR="00473577" w:rsidRPr="00473577">
        <w:rPr>
          <w:rFonts w:ascii="Times New Roman" w:hAnsi="Times New Roman" w:cs="Times New Roman"/>
          <w:i/>
          <w:iCs/>
          <w:sz w:val="24"/>
          <w:szCs w:val="24"/>
        </w:rPr>
        <w:t>emporary</w:t>
      </w:r>
      <w:proofErr w:type="spellEnd"/>
      <w:r w:rsidR="00473577" w:rsidRPr="00473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577" w:rsidRPr="00473577">
        <w:rPr>
          <w:rFonts w:ascii="Times New Roman" w:hAnsi="Times New Roman" w:cs="Times New Roman"/>
          <w:i/>
          <w:iCs/>
          <w:sz w:val="24"/>
          <w:szCs w:val="24"/>
        </w:rPr>
        <w:t>permissions</w:t>
      </w:r>
      <w:proofErr w:type="spellEnd"/>
      <w:r w:rsidR="00473577" w:rsidRPr="004735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577" w:rsidRPr="00473577">
        <w:rPr>
          <w:rFonts w:ascii="Times New Roman" w:hAnsi="Times New Roman" w:cs="Times New Roman"/>
          <w:i/>
          <w:iCs/>
          <w:sz w:val="24"/>
          <w:szCs w:val="24"/>
        </w:rPr>
        <w:t>regime</w:t>
      </w:r>
      <w:proofErr w:type="spellEnd"/>
      <w:r w:rsidRPr="00255F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TPR</w:t>
      </w:r>
      <w:r w:rsidR="00473577">
        <w:rPr>
          <w:rFonts w:ascii="Times New Roman" w:hAnsi="Times New Roman" w:cs="Times New Roman"/>
          <w:sz w:val="24"/>
          <w:szCs w:val="24"/>
        </w:rPr>
        <w:t>),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73577">
        <w:rPr>
          <w:rFonts w:ascii="Times New Roman" w:hAnsi="Times New Roman" w:cs="Times New Roman"/>
          <w:sz w:val="24"/>
          <w:szCs w:val="24"/>
        </w:rPr>
        <w:t xml:space="preserve"> позволит им 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продолжать деятельность до тех пор, пока они не получат авторизацию. </w:t>
      </w:r>
      <w:r w:rsidR="00473577">
        <w:rPr>
          <w:rFonts w:ascii="Times New Roman" w:hAnsi="Times New Roman" w:cs="Times New Roman"/>
          <w:sz w:val="24"/>
          <w:szCs w:val="24"/>
        </w:rPr>
        <w:t>Провайдеры,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473577">
        <w:rPr>
          <w:rFonts w:ascii="Times New Roman" w:hAnsi="Times New Roman" w:cs="Times New Roman"/>
          <w:sz w:val="24"/>
          <w:szCs w:val="24"/>
        </w:rPr>
        <w:t>ые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не зарегистрировал</w:t>
      </w:r>
      <w:r w:rsidR="00473577">
        <w:rPr>
          <w:rFonts w:ascii="Times New Roman" w:hAnsi="Times New Roman" w:cs="Times New Roman"/>
          <w:sz w:val="24"/>
          <w:szCs w:val="24"/>
        </w:rPr>
        <w:t>ись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в</w:t>
      </w:r>
      <w:r w:rsidR="00473577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TPR до</w:t>
      </w:r>
      <w:r w:rsidR="00473577">
        <w:rPr>
          <w:rFonts w:ascii="Times New Roman" w:hAnsi="Times New Roman" w:cs="Times New Roman"/>
          <w:sz w:val="24"/>
          <w:szCs w:val="24"/>
        </w:rPr>
        <w:t xml:space="preserve"> вступления в силу нового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 регулирования,</w:t>
      </w:r>
      <w:r w:rsidR="00473577">
        <w:rPr>
          <w:rFonts w:ascii="Times New Roman" w:hAnsi="Times New Roman" w:cs="Times New Roman"/>
          <w:sz w:val="24"/>
          <w:szCs w:val="24"/>
        </w:rPr>
        <w:t xml:space="preserve"> </w:t>
      </w:r>
      <w:r w:rsidR="00473577" w:rsidRPr="00473577">
        <w:rPr>
          <w:rFonts w:ascii="Times New Roman" w:hAnsi="Times New Roman" w:cs="Times New Roman"/>
          <w:sz w:val="24"/>
          <w:szCs w:val="24"/>
        </w:rPr>
        <w:t>не смо</w:t>
      </w:r>
      <w:r w:rsidR="00473577">
        <w:rPr>
          <w:rFonts w:ascii="Times New Roman" w:hAnsi="Times New Roman" w:cs="Times New Roman"/>
          <w:sz w:val="24"/>
          <w:szCs w:val="24"/>
        </w:rPr>
        <w:t xml:space="preserve">гут 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осуществлять регулируемую деятельность после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="00473577">
        <w:rPr>
          <w:rFonts w:ascii="Times New Roman" w:hAnsi="Times New Roman" w:cs="Times New Roman"/>
          <w:sz w:val="24"/>
          <w:szCs w:val="24"/>
        </w:rPr>
        <w:t>, о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днако </w:t>
      </w:r>
      <w:r w:rsidR="00473577">
        <w:rPr>
          <w:rFonts w:ascii="Times New Roman" w:hAnsi="Times New Roman" w:cs="Times New Roman"/>
          <w:sz w:val="24"/>
          <w:szCs w:val="24"/>
        </w:rPr>
        <w:t>с</w:t>
      </w:r>
      <w:r w:rsidR="00473577" w:rsidRPr="00473577">
        <w:rPr>
          <w:rFonts w:ascii="Times New Roman" w:hAnsi="Times New Roman" w:cs="Times New Roman"/>
          <w:sz w:val="24"/>
          <w:szCs w:val="24"/>
        </w:rPr>
        <w:t>могут продолжать</w:t>
      </w:r>
      <w:r w:rsidR="00473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473577" w:rsidRPr="00473577">
        <w:rPr>
          <w:rFonts w:ascii="Times New Roman" w:hAnsi="Times New Roman" w:cs="Times New Roman"/>
          <w:sz w:val="24"/>
          <w:szCs w:val="24"/>
        </w:rPr>
        <w:t xml:space="preserve">полнять </w:t>
      </w:r>
      <w:r w:rsidR="00473577">
        <w:rPr>
          <w:rFonts w:ascii="Times New Roman" w:hAnsi="Times New Roman" w:cs="Times New Roman"/>
          <w:sz w:val="24"/>
          <w:szCs w:val="24"/>
        </w:rPr>
        <w:t xml:space="preserve">ранее заключенные </w:t>
      </w:r>
      <w:r w:rsidR="00473577" w:rsidRPr="00473577">
        <w:rPr>
          <w:rFonts w:ascii="Times New Roman" w:hAnsi="Times New Roman" w:cs="Times New Roman"/>
          <w:sz w:val="24"/>
          <w:szCs w:val="24"/>
        </w:rPr>
        <w:t>соглашения</w:t>
      </w:r>
      <w:r w:rsidR="00473577">
        <w:rPr>
          <w:rFonts w:ascii="Times New Roman" w:hAnsi="Times New Roman" w:cs="Times New Roman"/>
          <w:sz w:val="24"/>
          <w:szCs w:val="24"/>
        </w:rPr>
        <w:t>.</w:t>
      </w:r>
      <w:r w:rsidR="005205EE" w:rsidRPr="005205EE">
        <w:t xml:space="preserve"> </w:t>
      </w:r>
    </w:p>
    <w:p w14:paraId="0ECEC3A3" w14:textId="625F5CF8" w:rsidR="00AA47FA" w:rsidRDefault="00AA47FA" w:rsidP="005F393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7FA">
        <w:rPr>
          <w:rFonts w:ascii="Times New Roman" w:hAnsi="Times New Roman" w:cs="Times New Roman"/>
          <w:b/>
          <w:bCs/>
          <w:sz w:val="24"/>
          <w:szCs w:val="24"/>
        </w:rPr>
        <w:t>ЕС</w:t>
      </w:r>
    </w:p>
    <w:p w14:paraId="29CF2560" w14:textId="4BACCD1F" w:rsidR="00794B45" w:rsidRPr="00794B45" w:rsidRDefault="00AA47FA" w:rsidP="00794B45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7FA">
        <w:rPr>
          <w:rFonts w:ascii="Times New Roman" w:hAnsi="Times New Roman" w:cs="Times New Roman"/>
          <w:sz w:val="24"/>
          <w:szCs w:val="24"/>
        </w:rPr>
        <w:t>Директив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47FA">
        <w:rPr>
          <w:rFonts w:ascii="Times New Roman" w:hAnsi="Times New Roman" w:cs="Times New Roman"/>
          <w:sz w:val="24"/>
          <w:szCs w:val="24"/>
        </w:rPr>
        <w:t xml:space="preserve"> </w:t>
      </w:r>
      <w:r w:rsidR="008175DE">
        <w:rPr>
          <w:rFonts w:ascii="Times New Roman" w:hAnsi="Times New Roman" w:cs="Times New Roman"/>
          <w:sz w:val="24"/>
          <w:szCs w:val="24"/>
        </w:rPr>
        <w:t xml:space="preserve">ЕС </w:t>
      </w:r>
      <w:r w:rsidRPr="00AA47FA">
        <w:rPr>
          <w:rFonts w:ascii="Times New Roman" w:hAnsi="Times New Roman" w:cs="Times New Roman"/>
          <w:sz w:val="24"/>
          <w:szCs w:val="24"/>
        </w:rPr>
        <w:t>о потребительском кредитовании</w:t>
      </w:r>
      <w:r w:rsidR="002417C5">
        <w:rPr>
          <w:rFonts w:ascii="Times New Roman" w:hAnsi="Times New Roman" w:cs="Times New Roman"/>
          <w:sz w:val="24"/>
          <w:szCs w:val="24"/>
        </w:rPr>
        <w:t xml:space="preserve"> 2008 года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1"/>
      </w:r>
      <w:r w:rsidRPr="00AA47FA">
        <w:rPr>
          <w:rFonts w:ascii="Times New Roman" w:hAnsi="Times New Roman" w:cs="Times New Roman"/>
          <w:sz w:val="24"/>
          <w:szCs w:val="24"/>
        </w:rPr>
        <w:t>, как правило, не применя</w:t>
      </w:r>
      <w:r w:rsidR="00794B45">
        <w:rPr>
          <w:rFonts w:ascii="Times New Roman" w:hAnsi="Times New Roman" w:cs="Times New Roman"/>
          <w:sz w:val="24"/>
          <w:szCs w:val="24"/>
        </w:rPr>
        <w:t>лась</w:t>
      </w:r>
      <w:r w:rsidRPr="00AA47FA">
        <w:rPr>
          <w:rFonts w:ascii="Times New Roman" w:hAnsi="Times New Roman" w:cs="Times New Roman"/>
          <w:sz w:val="24"/>
          <w:szCs w:val="24"/>
        </w:rPr>
        <w:t xml:space="preserve"> к наиболее распространенным </w:t>
      </w:r>
      <w:r>
        <w:rPr>
          <w:rFonts w:ascii="Times New Roman" w:hAnsi="Times New Roman" w:cs="Times New Roman"/>
          <w:sz w:val="24"/>
          <w:szCs w:val="24"/>
        </w:rPr>
        <w:t>механизмам</w:t>
      </w:r>
      <w:r w:rsidRPr="00AA47FA">
        <w:rPr>
          <w:rFonts w:ascii="Times New Roman" w:hAnsi="Times New Roman" w:cs="Times New Roman"/>
          <w:sz w:val="24"/>
          <w:szCs w:val="24"/>
        </w:rPr>
        <w:t xml:space="preserve"> BNP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– в частности, </w:t>
      </w:r>
      <w:r w:rsidRPr="00AA47FA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A47FA">
        <w:rPr>
          <w:rFonts w:ascii="Times New Roman" w:hAnsi="Times New Roman" w:cs="Times New Roman"/>
          <w:sz w:val="24"/>
          <w:szCs w:val="24"/>
        </w:rPr>
        <w:t>, предусматривающи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47FA">
        <w:rPr>
          <w:rFonts w:ascii="Times New Roman" w:hAnsi="Times New Roman" w:cs="Times New Roman"/>
          <w:sz w:val="24"/>
          <w:szCs w:val="24"/>
        </w:rPr>
        <w:t xml:space="preserve"> общую сумму </w:t>
      </w:r>
      <w:r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AA47FA">
        <w:rPr>
          <w:rFonts w:ascii="Times New Roman" w:hAnsi="Times New Roman" w:cs="Times New Roman"/>
          <w:sz w:val="24"/>
          <w:szCs w:val="24"/>
        </w:rPr>
        <w:t>менее 200 евро, а также беспроцентн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94B45">
        <w:rPr>
          <w:rFonts w:ascii="Times New Roman" w:hAnsi="Times New Roman" w:cs="Times New Roman"/>
          <w:sz w:val="24"/>
          <w:szCs w:val="24"/>
        </w:rPr>
        <w:t>м</w:t>
      </w:r>
      <w:r w:rsidRPr="00AA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</w:t>
      </w:r>
      <w:r w:rsidR="00794B4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7F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794B4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7FA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47FA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AA47FA">
        <w:rPr>
          <w:rFonts w:ascii="Times New Roman" w:hAnsi="Times New Roman" w:cs="Times New Roman"/>
          <w:sz w:val="24"/>
          <w:szCs w:val="24"/>
        </w:rPr>
        <w:t xml:space="preserve"> быть погашен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47FA">
        <w:rPr>
          <w:rFonts w:ascii="Times New Roman" w:hAnsi="Times New Roman" w:cs="Times New Roman"/>
          <w:sz w:val="24"/>
          <w:szCs w:val="24"/>
        </w:rPr>
        <w:t xml:space="preserve"> в течение трех месяцев</w:t>
      </w:r>
      <w:r w:rsidR="006C181D">
        <w:rPr>
          <w:rFonts w:ascii="Times New Roman" w:hAnsi="Times New Roman" w:cs="Times New Roman"/>
          <w:sz w:val="24"/>
          <w:szCs w:val="24"/>
        </w:rPr>
        <w:t xml:space="preserve"> с незначительными комиссиями</w:t>
      </w:r>
      <w:r w:rsidRPr="00AA47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20EFF">
        <w:rPr>
          <w:rFonts w:ascii="Times New Roman" w:hAnsi="Times New Roman" w:cs="Times New Roman"/>
          <w:sz w:val="24"/>
          <w:szCs w:val="24"/>
        </w:rPr>
        <w:t xml:space="preserve">т.н. </w:t>
      </w:r>
      <w:r w:rsidR="00D20EFF" w:rsidRPr="00D20EFF">
        <w:rPr>
          <w:rFonts w:ascii="Times New Roman" w:hAnsi="Times New Roman" w:cs="Times New Roman"/>
          <w:sz w:val="24"/>
          <w:szCs w:val="24"/>
        </w:rPr>
        <w:t>Новой программы действий для потребителей</w:t>
      </w:r>
      <w:r w:rsidR="00D20EFF">
        <w:rPr>
          <w:rStyle w:val="ac"/>
          <w:rFonts w:ascii="Times New Roman" w:hAnsi="Times New Roman" w:cs="Times New Roman"/>
          <w:sz w:val="24"/>
          <w:szCs w:val="24"/>
        </w:rPr>
        <w:footnoteReference w:id="22"/>
      </w:r>
      <w:r w:rsidR="00D20EFF">
        <w:rPr>
          <w:rFonts w:ascii="Times New Roman" w:hAnsi="Times New Roman" w:cs="Times New Roman"/>
          <w:sz w:val="24"/>
          <w:szCs w:val="24"/>
        </w:rPr>
        <w:t xml:space="preserve"> </w:t>
      </w:r>
      <w:r w:rsidR="00BB556C">
        <w:rPr>
          <w:rFonts w:ascii="Times New Roman" w:hAnsi="Times New Roman" w:cs="Times New Roman"/>
          <w:sz w:val="24"/>
          <w:szCs w:val="24"/>
        </w:rPr>
        <w:t xml:space="preserve">от 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30 июня 2021 года Еврокомиссия </w:t>
      </w:r>
      <w:r w:rsidR="00794B45">
        <w:rPr>
          <w:rFonts w:ascii="Times New Roman" w:hAnsi="Times New Roman" w:cs="Times New Roman"/>
          <w:sz w:val="24"/>
          <w:szCs w:val="24"/>
        </w:rPr>
        <w:t>приняла решение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 пересмотреть </w:t>
      </w:r>
      <w:r w:rsidR="00D20EFF">
        <w:rPr>
          <w:rFonts w:ascii="Times New Roman" w:hAnsi="Times New Roman" w:cs="Times New Roman"/>
          <w:sz w:val="24"/>
          <w:szCs w:val="24"/>
        </w:rPr>
        <w:t xml:space="preserve">указанную </w:t>
      </w:r>
      <w:r w:rsidR="00D20EFF" w:rsidRPr="00D20EFF">
        <w:rPr>
          <w:rFonts w:ascii="Times New Roman" w:hAnsi="Times New Roman" w:cs="Times New Roman"/>
          <w:sz w:val="24"/>
          <w:szCs w:val="24"/>
        </w:rPr>
        <w:t>Директиву</w:t>
      </w:r>
      <w:r w:rsidR="00D20EFF">
        <w:rPr>
          <w:rFonts w:ascii="Times New Roman" w:hAnsi="Times New Roman" w:cs="Times New Roman"/>
          <w:sz w:val="24"/>
          <w:szCs w:val="24"/>
        </w:rPr>
        <w:t xml:space="preserve">, т.к., по ее мнению, </w:t>
      </w:r>
      <w:r w:rsidR="00D20EFF" w:rsidRPr="00925078">
        <w:rPr>
          <w:rFonts w:ascii="Times New Roman" w:hAnsi="Times New Roman" w:cs="Times New Roman"/>
          <w:sz w:val="24"/>
          <w:szCs w:val="24"/>
        </w:rPr>
        <w:t>краткосрочные дорогостоящие кредиты (</w:t>
      </w:r>
      <w:proofErr w:type="spellStart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>short-term</w:t>
      </w:r>
      <w:proofErr w:type="spellEnd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>high</w:t>
      </w:r>
      <w:proofErr w:type="spellEnd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>cost</w:t>
      </w:r>
      <w:proofErr w:type="spellEnd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0EFF" w:rsidRPr="00925078">
        <w:rPr>
          <w:rFonts w:ascii="Times New Roman" w:hAnsi="Times New Roman" w:cs="Times New Roman"/>
          <w:i/>
          <w:iCs/>
          <w:sz w:val="24"/>
          <w:szCs w:val="24"/>
        </w:rPr>
        <w:t>loans</w:t>
      </w:r>
      <w:proofErr w:type="spellEnd"/>
      <w:r w:rsidR="00D20EFF" w:rsidRPr="00925078">
        <w:rPr>
          <w:rFonts w:ascii="Times New Roman" w:hAnsi="Times New Roman" w:cs="Times New Roman"/>
          <w:sz w:val="24"/>
          <w:szCs w:val="24"/>
        </w:rPr>
        <w:t>), сумма которых обычно ниже минимального порога в 200 евро</w:t>
      </w:r>
      <w:r w:rsidR="00794B45" w:rsidRPr="00925078">
        <w:rPr>
          <w:rFonts w:ascii="Times New Roman" w:hAnsi="Times New Roman" w:cs="Times New Roman"/>
          <w:sz w:val="24"/>
          <w:szCs w:val="24"/>
        </w:rPr>
        <w:t>, и беспроцентные кредиты, к</w:t>
      </w:r>
      <w:r w:rsidR="00794B45" w:rsidRPr="00D20EFF">
        <w:rPr>
          <w:rFonts w:ascii="Times New Roman" w:hAnsi="Times New Roman" w:cs="Times New Roman"/>
          <w:sz w:val="24"/>
          <w:szCs w:val="24"/>
        </w:rPr>
        <w:t>оторые в случае пропущенного платежа могут повлечь за собой высокие комиссии или проценты</w:t>
      </w:r>
      <w:r w:rsidR="00D20EFF" w:rsidRPr="00D20EFF">
        <w:rPr>
          <w:rFonts w:ascii="Times New Roman" w:hAnsi="Times New Roman" w:cs="Times New Roman"/>
          <w:sz w:val="24"/>
          <w:szCs w:val="24"/>
        </w:rPr>
        <w:t>, могут нанести ущерб потребителям и</w:t>
      </w:r>
      <w:r w:rsidR="00D20EFF">
        <w:rPr>
          <w:rFonts w:ascii="Times New Roman" w:hAnsi="Times New Roman" w:cs="Times New Roman"/>
          <w:sz w:val="24"/>
          <w:szCs w:val="24"/>
        </w:rPr>
        <w:t xml:space="preserve"> </w:t>
      </w:r>
      <w:r w:rsidR="00D20EFF" w:rsidRPr="00D20EFF">
        <w:rPr>
          <w:rFonts w:ascii="Times New Roman" w:hAnsi="Times New Roman" w:cs="Times New Roman"/>
          <w:sz w:val="24"/>
          <w:szCs w:val="24"/>
        </w:rPr>
        <w:t>должны подпадать под действие правил, применимых к поставщикам кредитных услуг.</w:t>
      </w:r>
      <w:r w:rsidR="00FA2358">
        <w:rPr>
          <w:rFonts w:ascii="Times New Roman" w:hAnsi="Times New Roman" w:cs="Times New Roman"/>
          <w:sz w:val="24"/>
          <w:szCs w:val="24"/>
        </w:rPr>
        <w:t xml:space="preserve"> </w:t>
      </w:r>
      <w:r w:rsidR="00D20EFF">
        <w:rPr>
          <w:rFonts w:ascii="Times New Roman" w:hAnsi="Times New Roman" w:cs="Times New Roman"/>
          <w:sz w:val="24"/>
          <w:szCs w:val="24"/>
        </w:rPr>
        <w:t>Таким образом, Еврок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794B45" w:rsidRPr="00D20EFF">
        <w:rPr>
          <w:rFonts w:ascii="Times New Roman" w:hAnsi="Times New Roman" w:cs="Times New Roman"/>
          <w:sz w:val="24"/>
          <w:szCs w:val="24"/>
        </w:rPr>
        <w:t>п</w:t>
      </w:r>
      <w:r w:rsidR="00794B45">
        <w:rPr>
          <w:rFonts w:ascii="Times New Roman" w:hAnsi="Times New Roman" w:cs="Times New Roman"/>
          <w:sz w:val="24"/>
          <w:szCs w:val="24"/>
        </w:rPr>
        <w:t>ланировала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 расшир</w:t>
      </w:r>
      <w:r w:rsidR="00794B45">
        <w:rPr>
          <w:rFonts w:ascii="Times New Roman" w:hAnsi="Times New Roman" w:cs="Times New Roman"/>
          <w:sz w:val="24"/>
          <w:szCs w:val="24"/>
        </w:rPr>
        <w:t xml:space="preserve">ить </w:t>
      </w:r>
      <w:r w:rsidR="00D20EFF" w:rsidRPr="00D20EFF">
        <w:rPr>
          <w:rFonts w:ascii="Times New Roman" w:hAnsi="Times New Roman" w:cs="Times New Roman"/>
          <w:sz w:val="24"/>
          <w:szCs w:val="24"/>
        </w:rPr>
        <w:t>сфер</w:t>
      </w:r>
      <w:r w:rsidR="00794B45">
        <w:rPr>
          <w:rFonts w:ascii="Times New Roman" w:hAnsi="Times New Roman" w:cs="Times New Roman"/>
          <w:sz w:val="24"/>
          <w:szCs w:val="24"/>
        </w:rPr>
        <w:t>у</w:t>
      </w:r>
      <w:r w:rsidR="00D20EFF" w:rsidRPr="00D20EFF">
        <w:rPr>
          <w:rFonts w:ascii="Times New Roman" w:hAnsi="Times New Roman" w:cs="Times New Roman"/>
          <w:sz w:val="24"/>
          <w:szCs w:val="24"/>
        </w:rPr>
        <w:t xml:space="preserve"> применения режима </w:t>
      </w:r>
      <w:r w:rsidR="00D20EFF">
        <w:rPr>
          <w:rFonts w:ascii="Times New Roman" w:hAnsi="Times New Roman" w:cs="Times New Roman"/>
          <w:sz w:val="24"/>
          <w:szCs w:val="24"/>
        </w:rPr>
        <w:t xml:space="preserve">потребительских займов </w:t>
      </w:r>
      <w:r w:rsidR="001E6F0C">
        <w:rPr>
          <w:rFonts w:ascii="Times New Roman" w:hAnsi="Times New Roman" w:cs="Times New Roman"/>
          <w:sz w:val="24"/>
          <w:szCs w:val="24"/>
        </w:rPr>
        <w:t xml:space="preserve">в т.ч. </w:t>
      </w:r>
      <w:r w:rsidR="00D20EFF" w:rsidRPr="00D20EFF">
        <w:rPr>
          <w:rFonts w:ascii="Times New Roman" w:hAnsi="Times New Roman" w:cs="Times New Roman"/>
          <w:sz w:val="24"/>
          <w:szCs w:val="24"/>
        </w:rPr>
        <w:t>для</w:t>
      </w:r>
      <w:r w:rsidR="001E6F0C">
        <w:rPr>
          <w:rFonts w:ascii="Times New Roman" w:hAnsi="Times New Roman" w:cs="Times New Roman"/>
          <w:sz w:val="24"/>
          <w:szCs w:val="24"/>
        </w:rPr>
        <w:t xml:space="preserve"> </w:t>
      </w:r>
      <w:r w:rsidR="00D20EFF" w:rsidRPr="001E6F0C">
        <w:rPr>
          <w:rFonts w:ascii="Times New Roman" w:hAnsi="Times New Roman" w:cs="Times New Roman"/>
          <w:sz w:val="24"/>
          <w:szCs w:val="24"/>
        </w:rPr>
        <w:t>кредитны</w:t>
      </w:r>
      <w:r w:rsidR="001E6F0C" w:rsidRPr="001E6F0C">
        <w:rPr>
          <w:rFonts w:ascii="Times New Roman" w:hAnsi="Times New Roman" w:cs="Times New Roman"/>
          <w:sz w:val="24"/>
          <w:szCs w:val="24"/>
        </w:rPr>
        <w:t>х</w:t>
      </w:r>
      <w:r w:rsidR="00D20EFF" w:rsidRPr="001E6F0C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1E6F0C" w:rsidRPr="001E6F0C">
        <w:rPr>
          <w:rFonts w:ascii="Times New Roman" w:hAnsi="Times New Roman" w:cs="Times New Roman"/>
          <w:sz w:val="24"/>
          <w:szCs w:val="24"/>
        </w:rPr>
        <w:t>й</w:t>
      </w:r>
      <w:r w:rsidR="00D20EFF" w:rsidRPr="001E6F0C">
        <w:rPr>
          <w:rFonts w:ascii="Times New Roman" w:hAnsi="Times New Roman" w:cs="Times New Roman"/>
          <w:sz w:val="24"/>
          <w:szCs w:val="24"/>
        </w:rPr>
        <w:t xml:space="preserve">, по условиям которых кредит должен быть погашен в течение </w:t>
      </w:r>
      <w:r w:rsidR="00794B45">
        <w:rPr>
          <w:rFonts w:ascii="Times New Roman" w:hAnsi="Times New Roman" w:cs="Times New Roman"/>
          <w:sz w:val="24"/>
          <w:szCs w:val="24"/>
        </w:rPr>
        <w:t>3</w:t>
      </w:r>
      <w:r w:rsidR="00D20EFF" w:rsidRPr="001E6F0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E6F0C">
        <w:rPr>
          <w:rFonts w:ascii="Times New Roman" w:hAnsi="Times New Roman" w:cs="Times New Roman"/>
          <w:sz w:val="24"/>
          <w:szCs w:val="24"/>
        </w:rPr>
        <w:t xml:space="preserve">, а </w:t>
      </w:r>
      <w:r w:rsidR="00D20EFF" w:rsidRPr="001E6F0C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1E6F0C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D20EFF" w:rsidRPr="001E6F0C">
        <w:rPr>
          <w:rFonts w:ascii="Times New Roman" w:hAnsi="Times New Roman" w:cs="Times New Roman"/>
          <w:sz w:val="24"/>
          <w:szCs w:val="24"/>
        </w:rPr>
        <w:t xml:space="preserve">незначительные комиссии, </w:t>
      </w:r>
      <w:r w:rsidR="006C181D">
        <w:rPr>
          <w:rFonts w:ascii="Times New Roman" w:hAnsi="Times New Roman" w:cs="Times New Roman"/>
          <w:sz w:val="24"/>
          <w:szCs w:val="24"/>
        </w:rPr>
        <w:t>к которым относил</w:t>
      </w:r>
      <w:r w:rsidR="005435A8">
        <w:rPr>
          <w:rFonts w:ascii="Times New Roman" w:hAnsi="Times New Roman" w:cs="Times New Roman"/>
          <w:sz w:val="24"/>
          <w:szCs w:val="24"/>
        </w:rPr>
        <w:t xml:space="preserve">а </w:t>
      </w:r>
      <w:r w:rsidR="00D20EFF" w:rsidRPr="001E6F0C">
        <w:rPr>
          <w:rFonts w:ascii="Times New Roman" w:hAnsi="Times New Roman" w:cs="Times New Roman"/>
          <w:sz w:val="24"/>
          <w:szCs w:val="24"/>
        </w:rPr>
        <w:t>продукты BNPL.</w:t>
      </w:r>
      <w:r w:rsidR="00F8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E7EFD" w14:textId="7BCCDAA8" w:rsidR="00AA47FA" w:rsidRDefault="00D20EFF" w:rsidP="005F393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на уровне ЕС ве</w:t>
      </w:r>
      <w:r w:rsidR="00F82B3C"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консультации,</w:t>
      </w:r>
      <w:r w:rsidR="00AA47FA">
        <w:rPr>
          <w:rFonts w:ascii="Times New Roman" w:hAnsi="Times New Roman" w:cs="Times New Roman"/>
          <w:sz w:val="24"/>
          <w:szCs w:val="24"/>
        </w:rPr>
        <w:t xml:space="preserve"> на национальном уровне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F82B3C">
        <w:rPr>
          <w:rFonts w:ascii="Times New Roman" w:hAnsi="Times New Roman" w:cs="Times New Roman"/>
          <w:sz w:val="24"/>
          <w:szCs w:val="24"/>
        </w:rPr>
        <w:t>существовали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7FA">
        <w:rPr>
          <w:rFonts w:ascii="Times New Roman" w:hAnsi="Times New Roman" w:cs="Times New Roman"/>
          <w:sz w:val="24"/>
          <w:szCs w:val="24"/>
        </w:rPr>
        <w:t xml:space="preserve">некоторые особенности – например,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в Германии действуют </w:t>
      </w:r>
      <w:r w:rsidR="00AA47F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A47FA" w:rsidRPr="00AA47FA">
        <w:rPr>
          <w:rFonts w:ascii="Times New Roman" w:hAnsi="Times New Roman" w:cs="Times New Roman"/>
          <w:sz w:val="24"/>
          <w:szCs w:val="24"/>
        </w:rPr>
        <w:t>строгие правила предоставления займов любого рода (включая беспроцентные).</w:t>
      </w:r>
      <w:r w:rsidR="00AA47FA">
        <w:rPr>
          <w:rFonts w:ascii="Times New Roman" w:hAnsi="Times New Roman" w:cs="Times New Roman"/>
          <w:sz w:val="24"/>
          <w:szCs w:val="24"/>
        </w:rPr>
        <w:t xml:space="preserve"> При этом многие поставщики в Германии используют схему факторинга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по смыслу Закона Германии о банковской деятельности</w:t>
      </w:r>
      <w:r w:rsidR="00AA47FA">
        <w:rPr>
          <w:rFonts w:ascii="Times New Roman" w:hAnsi="Times New Roman" w:cs="Times New Roman"/>
          <w:sz w:val="24"/>
          <w:szCs w:val="24"/>
        </w:rPr>
        <w:t xml:space="preserve">, выкупая </w:t>
      </w:r>
      <w:r w:rsidR="00AA47FA" w:rsidRPr="00AA47FA">
        <w:rPr>
          <w:rFonts w:ascii="Times New Roman" w:hAnsi="Times New Roman" w:cs="Times New Roman"/>
          <w:sz w:val="24"/>
          <w:szCs w:val="24"/>
        </w:rPr>
        <w:t>платежное требование продавца к клиенту</w:t>
      </w:r>
      <w:r w:rsidR="00AA47FA">
        <w:rPr>
          <w:rFonts w:ascii="Times New Roman" w:hAnsi="Times New Roman" w:cs="Times New Roman"/>
          <w:sz w:val="24"/>
          <w:szCs w:val="24"/>
        </w:rPr>
        <w:t xml:space="preserve">,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для </w:t>
      </w:r>
      <w:r w:rsidR="00AA47FA">
        <w:rPr>
          <w:rFonts w:ascii="Times New Roman" w:hAnsi="Times New Roman" w:cs="Times New Roman"/>
          <w:sz w:val="24"/>
          <w:szCs w:val="24"/>
        </w:rPr>
        <w:t xml:space="preserve">чего </w:t>
      </w:r>
      <w:r w:rsidR="00AA47FA" w:rsidRPr="00AA47FA">
        <w:rPr>
          <w:rFonts w:ascii="Times New Roman" w:hAnsi="Times New Roman" w:cs="Times New Roman"/>
          <w:sz w:val="24"/>
          <w:szCs w:val="24"/>
        </w:rPr>
        <w:t>необходима лицензия, выданная Федеральным органом финансового надзора Германии (</w:t>
      </w:r>
      <w:proofErr w:type="spellStart"/>
      <w:r w:rsidR="00AA47FA" w:rsidRPr="00AA47FA">
        <w:rPr>
          <w:rFonts w:ascii="Times New Roman" w:hAnsi="Times New Roman" w:cs="Times New Roman"/>
          <w:sz w:val="24"/>
          <w:szCs w:val="24"/>
        </w:rPr>
        <w:t>BaFin</w:t>
      </w:r>
      <w:proofErr w:type="spellEnd"/>
      <w:r w:rsidR="00AA47FA" w:rsidRPr="00AA47FA">
        <w:rPr>
          <w:rFonts w:ascii="Times New Roman" w:hAnsi="Times New Roman" w:cs="Times New Roman"/>
          <w:sz w:val="24"/>
          <w:szCs w:val="24"/>
        </w:rPr>
        <w:t>).</w:t>
      </w:r>
      <w:r w:rsidR="00AA47FA">
        <w:rPr>
          <w:rFonts w:ascii="Times New Roman" w:hAnsi="Times New Roman" w:cs="Times New Roman"/>
          <w:sz w:val="24"/>
          <w:szCs w:val="24"/>
        </w:rPr>
        <w:t xml:space="preserve"> В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Ирландии </w:t>
      </w:r>
      <w:r w:rsidR="00AA47FA">
        <w:rPr>
          <w:rFonts w:ascii="Times New Roman" w:hAnsi="Times New Roman" w:cs="Times New Roman"/>
          <w:sz w:val="24"/>
          <w:szCs w:val="24"/>
        </w:rPr>
        <w:t xml:space="preserve">же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поставщики BNPL были освобождены от надзора со стороны Центрального банка Ирландии, </w:t>
      </w:r>
      <w:r w:rsidR="00AA47FA">
        <w:rPr>
          <w:rFonts w:ascii="Times New Roman" w:hAnsi="Times New Roman" w:cs="Times New Roman"/>
          <w:sz w:val="24"/>
          <w:szCs w:val="24"/>
        </w:rPr>
        <w:t>т.к.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беспроцентн</w:t>
      </w:r>
      <w:r w:rsidR="00AA47FA">
        <w:rPr>
          <w:rFonts w:ascii="Times New Roman" w:hAnsi="Times New Roman" w:cs="Times New Roman"/>
          <w:sz w:val="24"/>
          <w:szCs w:val="24"/>
        </w:rPr>
        <w:t>ая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</w:t>
      </w:r>
      <w:r w:rsidR="00AA47FA">
        <w:rPr>
          <w:rFonts w:ascii="Times New Roman" w:hAnsi="Times New Roman" w:cs="Times New Roman"/>
          <w:sz w:val="24"/>
          <w:szCs w:val="24"/>
        </w:rPr>
        <w:t>рассрочка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выходил</w:t>
      </w:r>
      <w:r w:rsidR="00EE3B23">
        <w:rPr>
          <w:rFonts w:ascii="Times New Roman" w:hAnsi="Times New Roman" w:cs="Times New Roman"/>
          <w:sz w:val="24"/>
          <w:szCs w:val="24"/>
        </w:rPr>
        <w:t>а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за рамки определения кредита, изложенного в Законе о </w:t>
      </w:r>
      <w:r w:rsidR="00AA47FA">
        <w:rPr>
          <w:rFonts w:ascii="Times New Roman" w:hAnsi="Times New Roman" w:cs="Times New Roman"/>
          <w:sz w:val="24"/>
          <w:szCs w:val="24"/>
        </w:rPr>
        <w:t>ЦБ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1997 года</w:t>
      </w:r>
      <w:r w:rsidR="00AA47FA">
        <w:rPr>
          <w:rFonts w:ascii="Times New Roman" w:hAnsi="Times New Roman" w:cs="Times New Roman"/>
          <w:sz w:val="24"/>
          <w:szCs w:val="24"/>
        </w:rPr>
        <w:t xml:space="preserve">, до </w:t>
      </w:r>
      <w:r w:rsidR="00AA47FA" w:rsidRPr="00AA47FA">
        <w:rPr>
          <w:rFonts w:ascii="Times New Roman" w:hAnsi="Times New Roman" w:cs="Times New Roman"/>
          <w:sz w:val="24"/>
          <w:szCs w:val="24"/>
        </w:rPr>
        <w:t>ма</w:t>
      </w:r>
      <w:r w:rsidR="00AA47FA">
        <w:rPr>
          <w:rFonts w:ascii="Times New Roman" w:hAnsi="Times New Roman" w:cs="Times New Roman"/>
          <w:sz w:val="24"/>
          <w:szCs w:val="24"/>
        </w:rPr>
        <w:t>я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2022 г</w:t>
      </w:r>
      <w:r w:rsidR="00AA47FA">
        <w:rPr>
          <w:rFonts w:ascii="Times New Roman" w:hAnsi="Times New Roman" w:cs="Times New Roman"/>
          <w:sz w:val="24"/>
          <w:szCs w:val="24"/>
        </w:rPr>
        <w:t>ода, когда вступили в силу изменения в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Закон о защите прав потребителей </w:t>
      </w:r>
      <w:r w:rsidR="00AA47FA">
        <w:rPr>
          <w:rFonts w:ascii="Times New Roman" w:hAnsi="Times New Roman" w:cs="Times New Roman"/>
          <w:sz w:val="24"/>
          <w:szCs w:val="24"/>
        </w:rPr>
        <w:t>в области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розничного кредитования</w:t>
      </w:r>
      <w:r w:rsidR="00AA47FA">
        <w:rPr>
          <w:rStyle w:val="ac"/>
          <w:rFonts w:ascii="Times New Roman" w:hAnsi="Times New Roman" w:cs="Times New Roman"/>
          <w:sz w:val="24"/>
          <w:szCs w:val="24"/>
        </w:rPr>
        <w:footnoteReference w:id="23"/>
      </w:r>
      <w:r w:rsidR="00AA47FA">
        <w:rPr>
          <w:rFonts w:ascii="Times New Roman" w:hAnsi="Times New Roman" w:cs="Times New Roman"/>
          <w:sz w:val="24"/>
          <w:szCs w:val="24"/>
        </w:rPr>
        <w:t>,</w:t>
      </w:r>
      <w:r w:rsidR="00AB68DA">
        <w:rPr>
          <w:rFonts w:ascii="Times New Roman" w:hAnsi="Times New Roman" w:cs="Times New Roman"/>
          <w:sz w:val="24"/>
          <w:szCs w:val="24"/>
        </w:rPr>
        <w:t xml:space="preserve"> </w:t>
      </w:r>
      <w:r w:rsidR="00AA47F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AA47FA" w:rsidRPr="00AA47FA">
        <w:rPr>
          <w:rFonts w:ascii="Times New Roman" w:hAnsi="Times New Roman" w:cs="Times New Roman"/>
          <w:sz w:val="24"/>
          <w:szCs w:val="24"/>
        </w:rPr>
        <w:t>расшир</w:t>
      </w:r>
      <w:r w:rsidR="00AA47FA">
        <w:rPr>
          <w:rFonts w:ascii="Times New Roman" w:hAnsi="Times New Roman" w:cs="Times New Roman"/>
          <w:sz w:val="24"/>
          <w:szCs w:val="24"/>
        </w:rPr>
        <w:t>или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определение кредита, включ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AA47FA" w:rsidRPr="00AA47FA">
        <w:rPr>
          <w:rFonts w:ascii="Times New Roman" w:hAnsi="Times New Roman" w:cs="Times New Roman"/>
          <w:sz w:val="24"/>
          <w:szCs w:val="24"/>
        </w:rPr>
        <w:t>тсроченные платежи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0EFF">
        <w:rPr>
          <w:rFonts w:ascii="Times New Roman" w:hAnsi="Times New Roman" w:cs="Times New Roman"/>
          <w:i/>
          <w:iCs/>
          <w:sz w:val="24"/>
          <w:szCs w:val="24"/>
        </w:rPr>
        <w:t>deferred</w:t>
      </w:r>
      <w:proofErr w:type="spellEnd"/>
      <w:r w:rsidRPr="00D20E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0EFF">
        <w:rPr>
          <w:rFonts w:ascii="Times New Roman" w:hAnsi="Times New Roman" w:cs="Times New Roman"/>
          <w:i/>
          <w:iCs/>
          <w:sz w:val="24"/>
          <w:szCs w:val="24"/>
        </w:rPr>
        <w:t>payments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AA47FA" w:rsidRPr="00AA47FA">
        <w:rPr>
          <w:rFonts w:ascii="Times New Roman" w:hAnsi="Times New Roman" w:cs="Times New Roman"/>
          <w:sz w:val="24"/>
          <w:szCs w:val="24"/>
        </w:rPr>
        <w:t>ругие аналогичные финансовые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47FA" w:rsidRPr="00AA47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FFB8A" w14:textId="269C5F22" w:rsidR="00BA5F15" w:rsidRPr="00BA5F15" w:rsidRDefault="00F82B3C" w:rsidP="00256BA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</w:t>
      </w:r>
      <w:r w:rsidRPr="00F82B3C">
        <w:rPr>
          <w:rFonts w:ascii="Times New Roman" w:hAnsi="Times New Roman" w:cs="Times New Roman"/>
          <w:sz w:val="24"/>
          <w:szCs w:val="24"/>
        </w:rPr>
        <w:t xml:space="preserve">Директива </w:t>
      </w:r>
      <w:r>
        <w:rPr>
          <w:rFonts w:ascii="Times New Roman" w:hAnsi="Times New Roman" w:cs="Times New Roman"/>
          <w:sz w:val="24"/>
          <w:szCs w:val="24"/>
        </w:rPr>
        <w:t xml:space="preserve">ЕС о потребительском кредитовании была опубликована </w:t>
      </w:r>
      <w:r w:rsidRPr="00F82B3C">
        <w:rPr>
          <w:rFonts w:ascii="Times New Roman" w:hAnsi="Times New Roman" w:cs="Times New Roman"/>
          <w:sz w:val="24"/>
          <w:szCs w:val="24"/>
        </w:rPr>
        <w:t>18 октября 2023 года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>.</w:t>
      </w:r>
      <w:r w:rsidRPr="00F82B3C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2B3C">
        <w:rPr>
          <w:rFonts w:ascii="Times New Roman" w:hAnsi="Times New Roman" w:cs="Times New Roman"/>
          <w:sz w:val="24"/>
          <w:szCs w:val="24"/>
        </w:rPr>
        <w:t xml:space="preserve">редполагается, что государства-члены ЕС примут нормативные </w:t>
      </w:r>
      <w:r>
        <w:rPr>
          <w:rFonts w:ascii="Times New Roman" w:hAnsi="Times New Roman" w:cs="Times New Roman"/>
          <w:sz w:val="24"/>
          <w:szCs w:val="24"/>
        </w:rPr>
        <w:t>акты,</w:t>
      </w:r>
      <w:r w:rsidRPr="00F82B3C">
        <w:rPr>
          <w:rFonts w:ascii="Times New Roman" w:hAnsi="Times New Roman" w:cs="Times New Roman"/>
          <w:sz w:val="24"/>
          <w:szCs w:val="24"/>
        </w:rPr>
        <w:t xml:space="preserve"> необходимые для </w:t>
      </w:r>
      <w:r w:rsidRPr="00F82B3C">
        <w:rPr>
          <w:rFonts w:ascii="Times New Roman" w:hAnsi="Times New Roman" w:cs="Times New Roman"/>
          <w:sz w:val="24"/>
          <w:szCs w:val="24"/>
        </w:rPr>
        <w:lastRenderedPageBreak/>
        <w:t>соблюдения новых правил, к 20 ноября 2025 года</w:t>
      </w:r>
      <w:r w:rsidR="00155DEA">
        <w:rPr>
          <w:rStyle w:val="ac"/>
          <w:rFonts w:ascii="Times New Roman" w:hAnsi="Times New Roman" w:cs="Times New Roman"/>
          <w:sz w:val="24"/>
          <w:szCs w:val="24"/>
        </w:rPr>
        <w:footnoteReference w:id="25"/>
      </w:r>
      <w:r w:rsidR="00155DEA">
        <w:rPr>
          <w:rFonts w:ascii="Times New Roman" w:hAnsi="Times New Roman" w:cs="Times New Roman"/>
          <w:sz w:val="24"/>
          <w:szCs w:val="24"/>
        </w:rPr>
        <w:t>,</w:t>
      </w:r>
      <w:r w:rsidRPr="00F82B3C">
        <w:rPr>
          <w:rFonts w:ascii="Times New Roman" w:hAnsi="Times New Roman" w:cs="Times New Roman"/>
          <w:sz w:val="24"/>
          <w:szCs w:val="24"/>
        </w:rPr>
        <w:t xml:space="preserve"> и введут их в действие с 20 ноября 2026 года.</w:t>
      </w:r>
      <w:r w:rsidR="00BA5F15">
        <w:rPr>
          <w:rFonts w:ascii="Times New Roman" w:hAnsi="Times New Roman" w:cs="Times New Roman"/>
          <w:sz w:val="24"/>
          <w:szCs w:val="24"/>
        </w:rPr>
        <w:t xml:space="preserve"> </w:t>
      </w:r>
      <w:r w:rsidR="00256BAE">
        <w:rPr>
          <w:rFonts w:ascii="Times New Roman" w:hAnsi="Times New Roman" w:cs="Times New Roman"/>
          <w:sz w:val="24"/>
          <w:szCs w:val="24"/>
        </w:rPr>
        <w:t xml:space="preserve"> В</w:t>
      </w:r>
      <w:r w:rsidR="00BA5F15">
        <w:rPr>
          <w:rFonts w:ascii="Times New Roman" w:hAnsi="Times New Roman" w:cs="Times New Roman"/>
          <w:sz w:val="24"/>
          <w:szCs w:val="24"/>
        </w:rPr>
        <w:t xml:space="preserve"> отличие от предыдущей</w:t>
      </w:r>
      <w:r w:rsidR="00256BAE">
        <w:rPr>
          <w:rFonts w:ascii="Times New Roman" w:hAnsi="Times New Roman" w:cs="Times New Roman"/>
          <w:sz w:val="24"/>
          <w:szCs w:val="24"/>
        </w:rPr>
        <w:t xml:space="preserve"> версии</w:t>
      </w:r>
      <w:r w:rsidR="00BA5F15">
        <w:rPr>
          <w:rFonts w:ascii="Times New Roman" w:hAnsi="Times New Roman" w:cs="Times New Roman"/>
          <w:sz w:val="24"/>
          <w:szCs w:val="24"/>
        </w:rPr>
        <w:t xml:space="preserve">, </w:t>
      </w:r>
      <w:r w:rsidR="00256BAE">
        <w:rPr>
          <w:rFonts w:ascii="Times New Roman" w:hAnsi="Times New Roman" w:cs="Times New Roman"/>
          <w:sz w:val="24"/>
          <w:szCs w:val="24"/>
        </w:rPr>
        <w:t xml:space="preserve">Директива </w:t>
      </w:r>
      <w:r w:rsidR="00BA5F1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A5F15" w:rsidRPr="00BA5F15">
        <w:rPr>
          <w:rFonts w:ascii="Times New Roman" w:hAnsi="Times New Roman" w:cs="Times New Roman"/>
          <w:sz w:val="24"/>
          <w:szCs w:val="24"/>
        </w:rPr>
        <w:t>применя</w:t>
      </w:r>
      <w:r w:rsidR="00BA5F15">
        <w:rPr>
          <w:rFonts w:ascii="Times New Roman" w:hAnsi="Times New Roman" w:cs="Times New Roman"/>
          <w:sz w:val="24"/>
          <w:szCs w:val="24"/>
        </w:rPr>
        <w:t>ться в т.ч.</w:t>
      </w:r>
      <w:r w:rsidR="00BA5F15" w:rsidRPr="00BA5F15">
        <w:rPr>
          <w:rFonts w:ascii="Times New Roman" w:hAnsi="Times New Roman" w:cs="Times New Roman"/>
          <w:sz w:val="24"/>
          <w:szCs w:val="24"/>
        </w:rPr>
        <w:t xml:space="preserve"> к кредитным соглашениям</w:t>
      </w:r>
      <w:r w:rsidR="001F172C">
        <w:rPr>
          <w:rFonts w:ascii="Times New Roman" w:hAnsi="Times New Roman" w:cs="Times New Roman"/>
          <w:sz w:val="24"/>
          <w:szCs w:val="24"/>
        </w:rPr>
        <w:t>, к которым ранее не применялась</w:t>
      </w:r>
      <w:r w:rsidR="00BA5F15" w:rsidRPr="00BA5F15">
        <w:rPr>
          <w:rFonts w:ascii="Times New Roman" w:hAnsi="Times New Roman" w:cs="Times New Roman"/>
          <w:sz w:val="24"/>
          <w:szCs w:val="24"/>
        </w:rPr>
        <w:t>:</w:t>
      </w:r>
    </w:p>
    <w:p w14:paraId="7651A549" w14:textId="55019D3F" w:rsidR="00BA5F15" w:rsidRPr="00BA5F15" w:rsidRDefault="00BA5F15" w:rsidP="00BA5F15">
      <w:pPr>
        <w:pStyle w:val="a8"/>
        <w:numPr>
          <w:ilvl w:val="0"/>
          <w:numId w:val="44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BA5F15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A5F15">
        <w:rPr>
          <w:rFonts w:ascii="Times New Roman" w:hAnsi="Times New Roman" w:cs="Times New Roman"/>
          <w:sz w:val="24"/>
          <w:szCs w:val="24"/>
        </w:rPr>
        <w:t xml:space="preserve"> менее 200 евро</w:t>
      </w:r>
      <w:r w:rsidR="005435A8">
        <w:rPr>
          <w:rFonts w:ascii="Times New Roman" w:hAnsi="Times New Roman" w:cs="Times New Roman"/>
          <w:sz w:val="24"/>
          <w:szCs w:val="24"/>
        </w:rPr>
        <w:t>,</w:t>
      </w:r>
      <w:r w:rsidRPr="00BA5F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91370" w14:textId="63B3CCA2" w:rsidR="00794B45" w:rsidRPr="00BA5F15" w:rsidRDefault="00794B45" w:rsidP="00BA5F15">
      <w:pPr>
        <w:pStyle w:val="a8"/>
        <w:numPr>
          <w:ilvl w:val="0"/>
          <w:numId w:val="44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беспроцентные,</w:t>
      </w:r>
    </w:p>
    <w:p w14:paraId="7BB4BC27" w14:textId="7CED64C6" w:rsidR="00BA5F15" w:rsidRDefault="00BA5F15" w:rsidP="00BA5F15">
      <w:pPr>
        <w:pStyle w:val="a8"/>
        <w:numPr>
          <w:ilvl w:val="0"/>
          <w:numId w:val="44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A5F15">
        <w:rPr>
          <w:rFonts w:ascii="Times New Roman" w:hAnsi="Times New Roman" w:cs="Times New Roman"/>
          <w:sz w:val="24"/>
          <w:szCs w:val="24"/>
        </w:rPr>
        <w:t xml:space="preserve">оторые должны быть погашены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5F15">
        <w:rPr>
          <w:rFonts w:ascii="Times New Roman" w:hAnsi="Times New Roman" w:cs="Times New Roman"/>
          <w:sz w:val="24"/>
          <w:szCs w:val="24"/>
        </w:rPr>
        <w:t xml:space="preserve"> месяцев и облага</w:t>
      </w:r>
      <w:r w:rsidR="0006208F">
        <w:rPr>
          <w:rFonts w:ascii="Times New Roman" w:hAnsi="Times New Roman" w:cs="Times New Roman"/>
          <w:sz w:val="24"/>
          <w:szCs w:val="24"/>
        </w:rPr>
        <w:t>ются</w:t>
      </w:r>
      <w:r w:rsidRPr="00BA5F15">
        <w:rPr>
          <w:rFonts w:ascii="Times New Roman" w:hAnsi="Times New Roman" w:cs="Times New Roman"/>
          <w:sz w:val="24"/>
          <w:szCs w:val="24"/>
        </w:rPr>
        <w:t xml:space="preserve"> незначительными сборами</w:t>
      </w:r>
      <w:r w:rsidR="005407D6">
        <w:rPr>
          <w:rFonts w:ascii="Times New Roman" w:hAnsi="Times New Roman" w:cs="Times New Roman"/>
          <w:sz w:val="24"/>
          <w:szCs w:val="24"/>
        </w:rPr>
        <w:t>.</w:t>
      </w:r>
    </w:p>
    <w:p w14:paraId="708A0CAE" w14:textId="4BD5D667" w:rsidR="00794B45" w:rsidRPr="00794B45" w:rsidRDefault="00794B45" w:rsidP="00617811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Pr="00794B45">
        <w:rPr>
          <w:rFonts w:ascii="Times New Roman" w:hAnsi="Times New Roman" w:cs="Times New Roman"/>
          <w:sz w:val="24"/>
          <w:szCs w:val="24"/>
        </w:rPr>
        <w:t xml:space="preserve"> для </w:t>
      </w:r>
      <w:r w:rsidR="008D0603">
        <w:rPr>
          <w:rFonts w:ascii="Times New Roman" w:hAnsi="Times New Roman" w:cs="Times New Roman"/>
          <w:sz w:val="24"/>
          <w:szCs w:val="24"/>
        </w:rPr>
        <w:t>таких</w:t>
      </w:r>
      <w:r w:rsidRPr="00794B45">
        <w:rPr>
          <w:rFonts w:ascii="Times New Roman" w:hAnsi="Times New Roman" w:cs="Times New Roman"/>
          <w:sz w:val="24"/>
          <w:szCs w:val="24"/>
        </w:rPr>
        <w:t xml:space="preserve"> кредитных соглашений, которые попа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794B45">
        <w:rPr>
          <w:rFonts w:ascii="Times New Roman" w:hAnsi="Times New Roman" w:cs="Times New Roman"/>
          <w:sz w:val="24"/>
          <w:szCs w:val="24"/>
        </w:rPr>
        <w:t>под действие н</w:t>
      </w:r>
      <w:r>
        <w:rPr>
          <w:rFonts w:ascii="Times New Roman" w:hAnsi="Times New Roman" w:cs="Times New Roman"/>
          <w:sz w:val="24"/>
          <w:szCs w:val="24"/>
        </w:rPr>
        <w:t>овой</w:t>
      </w:r>
      <w:r w:rsidRPr="00794B45">
        <w:rPr>
          <w:rFonts w:ascii="Times New Roman" w:hAnsi="Times New Roman" w:cs="Times New Roman"/>
          <w:sz w:val="24"/>
          <w:szCs w:val="24"/>
        </w:rPr>
        <w:t xml:space="preserve"> Директивы</w:t>
      </w:r>
      <w:r w:rsidR="008D0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B45">
        <w:rPr>
          <w:rFonts w:ascii="Times New Roman" w:hAnsi="Times New Roman" w:cs="Times New Roman"/>
          <w:sz w:val="24"/>
          <w:szCs w:val="24"/>
        </w:rPr>
        <w:t>государства-члены име</w:t>
      </w:r>
      <w:r w:rsidR="008D0603">
        <w:rPr>
          <w:rFonts w:ascii="Times New Roman" w:hAnsi="Times New Roman" w:cs="Times New Roman"/>
          <w:sz w:val="24"/>
          <w:szCs w:val="24"/>
        </w:rPr>
        <w:t>ют</w:t>
      </w:r>
      <w:r w:rsidRPr="00794B45">
        <w:rPr>
          <w:rFonts w:ascii="Times New Roman" w:hAnsi="Times New Roman" w:cs="Times New Roman"/>
          <w:sz w:val="24"/>
          <w:szCs w:val="24"/>
        </w:rPr>
        <w:t xml:space="preserve"> возможность исключить применение определенного числа</w:t>
      </w:r>
      <w:r w:rsidR="008D0603">
        <w:rPr>
          <w:rFonts w:ascii="Times New Roman" w:hAnsi="Times New Roman" w:cs="Times New Roman"/>
          <w:sz w:val="24"/>
          <w:szCs w:val="24"/>
        </w:rPr>
        <w:t xml:space="preserve"> </w:t>
      </w:r>
      <w:r w:rsidRPr="00794B45">
        <w:rPr>
          <w:rFonts w:ascii="Times New Roman" w:hAnsi="Times New Roman" w:cs="Times New Roman"/>
          <w:sz w:val="24"/>
          <w:szCs w:val="24"/>
        </w:rPr>
        <w:t>положени</w:t>
      </w:r>
      <w:r w:rsidR="008D0603">
        <w:rPr>
          <w:rFonts w:ascii="Times New Roman" w:hAnsi="Times New Roman" w:cs="Times New Roman"/>
          <w:sz w:val="24"/>
          <w:szCs w:val="24"/>
        </w:rPr>
        <w:t>й</w:t>
      </w:r>
      <w:r w:rsidRPr="00794B45">
        <w:rPr>
          <w:rFonts w:ascii="Times New Roman" w:hAnsi="Times New Roman" w:cs="Times New Roman"/>
          <w:sz w:val="24"/>
          <w:szCs w:val="24"/>
        </w:rPr>
        <w:t xml:space="preserve"> Директивы </w:t>
      </w:r>
      <w:r w:rsidR="00925078">
        <w:rPr>
          <w:rFonts w:ascii="Times New Roman" w:hAnsi="Times New Roman" w:cs="Times New Roman"/>
          <w:sz w:val="24"/>
          <w:szCs w:val="24"/>
        </w:rPr>
        <w:t xml:space="preserve">- </w:t>
      </w:r>
      <w:r w:rsidR="008D0603">
        <w:rPr>
          <w:rFonts w:ascii="Times New Roman" w:hAnsi="Times New Roman" w:cs="Times New Roman"/>
          <w:sz w:val="24"/>
          <w:szCs w:val="24"/>
        </w:rPr>
        <w:t>например,</w:t>
      </w:r>
      <w:r w:rsidRPr="00794B45">
        <w:rPr>
          <w:rFonts w:ascii="Times New Roman" w:hAnsi="Times New Roman" w:cs="Times New Roman"/>
          <w:sz w:val="24"/>
          <w:szCs w:val="24"/>
        </w:rPr>
        <w:t xml:space="preserve"> </w:t>
      </w:r>
      <w:r w:rsidR="00925078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794B45">
        <w:rPr>
          <w:rFonts w:ascii="Times New Roman" w:hAnsi="Times New Roman" w:cs="Times New Roman"/>
          <w:sz w:val="24"/>
          <w:szCs w:val="24"/>
        </w:rPr>
        <w:t>преддоговорной информации</w:t>
      </w:r>
      <w:r w:rsidR="008D0603">
        <w:rPr>
          <w:rFonts w:ascii="Times New Roman" w:hAnsi="Times New Roman" w:cs="Times New Roman"/>
          <w:sz w:val="24"/>
          <w:szCs w:val="24"/>
        </w:rPr>
        <w:t>, ч</w:t>
      </w:r>
      <w:r w:rsidRPr="00794B45">
        <w:rPr>
          <w:rFonts w:ascii="Times New Roman" w:hAnsi="Times New Roman" w:cs="Times New Roman"/>
          <w:sz w:val="24"/>
          <w:szCs w:val="24"/>
        </w:rPr>
        <w:t xml:space="preserve">тобы избежать </w:t>
      </w:r>
      <w:r w:rsidR="008D0603">
        <w:rPr>
          <w:rFonts w:ascii="Times New Roman" w:hAnsi="Times New Roman" w:cs="Times New Roman"/>
          <w:sz w:val="24"/>
          <w:szCs w:val="24"/>
        </w:rPr>
        <w:t>излишнего</w:t>
      </w:r>
      <w:r w:rsidRPr="00794B45">
        <w:rPr>
          <w:rFonts w:ascii="Times New Roman" w:hAnsi="Times New Roman" w:cs="Times New Roman"/>
          <w:sz w:val="24"/>
          <w:szCs w:val="24"/>
        </w:rPr>
        <w:t xml:space="preserve"> бремени для кредиторов, обеспечивая при этом защит</w:t>
      </w:r>
      <w:r w:rsidR="00925078">
        <w:rPr>
          <w:rFonts w:ascii="Times New Roman" w:hAnsi="Times New Roman" w:cs="Times New Roman"/>
          <w:sz w:val="24"/>
          <w:szCs w:val="24"/>
        </w:rPr>
        <w:t>у</w:t>
      </w:r>
      <w:r w:rsidRPr="00794B45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="00AF409D" w:rsidRPr="00AF409D">
        <w:rPr>
          <w:rFonts w:ascii="Times New Roman" w:hAnsi="Times New Roman" w:cs="Times New Roman"/>
          <w:sz w:val="24"/>
          <w:szCs w:val="24"/>
        </w:rPr>
        <w:t xml:space="preserve"> </w:t>
      </w:r>
      <w:r w:rsidR="00AF409D">
        <w:rPr>
          <w:rFonts w:ascii="Times New Roman" w:hAnsi="Times New Roman" w:cs="Times New Roman"/>
          <w:sz w:val="24"/>
          <w:szCs w:val="24"/>
        </w:rPr>
        <w:t>(п.8 ст.2)</w:t>
      </w:r>
      <w:r w:rsidR="008D0603">
        <w:rPr>
          <w:rFonts w:ascii="Times New Roman" w:hAnsi="Times New Roman" w:cs="Times New Roman"/>
          <w:sz w:val="24"/>
          <w:szCs w:val="24"/>
        </w:rPr>
        <w:t>. Рассрочка, предоставляемая самим продавцом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 товаров или услуг без </w:t>
      </w:r>
      <w:r w:rsidR="00617811">
        <w:rPr>
          <w:rFonts w:ascii="Times New Roman" w:hAnsi="Times New Roman" w:cs="Times New Roman"/>
          <w:sz w:val="24"/>
          <w:szCs w:val="24"/>
        </w:rPr>
        <w:t xml:space="preserve">участия третьей стороны и 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каких-либо сборов, за исключением </w:t>
      </w:r>
      <w:r w:rsidR="008D0603">
        <w:rPr>
          <w:rFonts w:ascii="Times New Roman" w:hAnsi="Times New Roman" w:cs="Times New Roman"/>
          <w:sz w:val="24"/>
          <w:szCs w:val="24"/>
        </w:rPr>
        <w:t>штрафов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 за просрочку</w:t>
      </w:r>
      <w:r w:rsidR="008D0603">
        <w:rPr>
          <w:rFonts w:ascii="Times New Roman" w:hAnsi="Times New Roman" w:cs="Times New Roman"/>
          <w:sz w:val="24"/>
          <w:szCs w:val="24"/>
        </w:rPr>
        <w:t xml:space="preserve">, </w:t>
      </w:r>
      <w:r w:rsidR="008D0603" w:rsidRPr="008D0603">
        <w:rPr>
          <w:rFonts w:ascii="Times New Roman" w:hAnsi="Times New Roman" w:cs="Times New Roman"/>
          <w:sz w:val="24"/>
          <w:szCs w:val="24"/>
        </w:rPr>
        <w:t>исключен</w:t>
      </w:r>
      <w:r w:rsidR="00617811">
        <w:rPr>
          <w:rFonts w:ascii="Times New Roman" w:hAnsi="Times New Roman" w:cs="Times New Roman"/>
          <w:sz w:val="24"/>
          <w:szCs w:val="24"/>
        </w:rPr>
        <w:t>а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 из сферы действия Директивы при условии, что платеж должен быть</w:t>
      </w:r>
      <w:r w:rsidR="008D0603">
        <w:rPr>
          <w:rFonts w:ascii="Times New Roman" w:hAnsi="Times New Roman" w:cs="Times New Roman"/>
          <w:sz w:val="24"/>
          <w:szCs w:val="24"/>
        </w:rPr>
        <w:t xml:space="preserve"> </w:t>
      </w:r>
      <w:r w:rsidR="008D0603" w:rsidRPr="008D0603">
        <w:rPr>
          <w:rFonts w:ascii="Times New Roman" w:hAnsi="Times New Roman" w:cs="Times New Roman"/>
          <w:sz w:val="24"/>
          <w:szCs w:val="24"/>
        </w:rPr>
        <w:t>полностью произведен в течение 50 дней с момента поставки товара или предоставления услуги.</w:t>
      </w:r>
      <w:r w:rsidR="008D0603" w:rsidRPr="008D0603">
        <w:t xml:space="preserve"> 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Это исключение </w:t>
      </w:r>
      <w:r w:rsidR="008D0603">
        <w:rPr>
          <w:rFonts w:ascii="Times New Roman" w:hAnsi="Times New Roman" w:cs="Times New Roman"/>
          <w:sz w:val="24"/>
          <w:szCs w:val="24"/>
        </w:rPr>
        <w:t xml:space="preserve">не касается </w:t>
      </w:r>
      <w:r w:rsidR="008D0603" w:rsidRPr="008D0603">
        <w:rPr>
          <w:rFonts w:ascii="Times New Roman" w:hAnsi="Times New Roman" w:cs="Times New Roman"/>
          <w:sz w:val="24"/>
          <w:szCs w:val="24"/>
        </w:rPr>
        <w:t>крупных</w:t>
      </w:r>
      <w:r w:rsidR="00AF409D">
        <w:rPr>
          <w:rFonts w:ascii="Times New Roman" w:hAnsi="Times New Roman" w:cs="Times New Roman"/>
          <w:sz w:val="24"/>
          <w:szCs w:val="24"/>
        </w:rPr>
        <w:t xml:space="preserve"> (не МСП)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 онлайн-поставщиков товаров или услуг</w:t>
      </w:r>
      <w:r w:rsidR="00AF409D">
        <w:rPr>
          <w:rFonts w:ascii="Times New Roman" w:hAnsi="Times New Roman" w:cs="Times New Roman"/>
          <w:sz w:val="24"/>
          <w:szCs w:val="24"/>
        </w:rPr>
        <w:t xml:space="preserve"> </w:t>
      </w:r>
      <w:r w:rsidR="00617811">
        <w:rPr>
          <w:rFonts w:ascii="Times New Roman" w:hAnsi="Times New Roman" w:cs="Times New Roman"/>
          <w:sz w:val="24"/>
          <w:szCs w:val="24"/>
        </w:rPr>
        <w:t xml:space="preserve">кроме случаев, когда 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третья сторона не </w:t>
      </w:r>
      <w:r w:rsidR="00AF409D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="00617811">
        <w:rPr>
          <w:rFonts w:ascii="Times New Roman" w:hAnsi="Times New Roman" w:cs="Times New Roman"/>
          <w:sz w:val="24"/>
          <w:szCs w:val="24"/>
        </w:rPr>
        <w:t xml:space="preserve">в займе, а </w:t>
      </w:r>
      <w:r w:rsidR="008D0603" w:rsidRPr="008D0603">
        <w:rPr>
          <w:rFonts w:ascii="Times New Roman" w:hAnsi="Times New Roman" w:cs="Times New Roman"/>
          <w:sz w:val="24"/>
          <w:szCs w:val="24"/>
        </w:rPr>
        <w:t>оплата должна быть произведена в течение 14 дней</w:t>
      </w:r>
      <w:r w:rsidR="00617811">
        <w:rPr>
          <w:rFonts w:ascii="Times New Roman" w:hAnsi="Times New Roman" w:cs="Times New Roman"/>
          <w:sz w:val="24"/>
          <w:szCs w:val="24"/>
        </w:rPr>
        <w:t xml:space="preserve"> </w:t>
      </w:r>
      <w:r w:rsidR="008D0603" w:rsidRPr="008D0603">
        <w:rPr>
          <w:rFonts w:ascii="Times New Roman" w:hAnsi="Times New Roman" w:cs="Times New Roman"/>
          <w:sz w:val="24"/>
          <w:szCs w:val="24"/>
        </w:rPr>
        <w:t>без процентов</w:t>
      </w:r>
      <w:r w:rsidR="00AF409D">
        <w:rPr>
          <w:rFonts w:ascii="Times New Roman" w:hAnsi="Times New Roman" w:cs="Times New Roman"/>
          <w:sz w:val="24"/>
          <w:szCs w:val="24"/>
        </w:rPr>
        <w:t xml:space="preserve"> и иных сборов</w:t>
      </w:r>
      <w:r w:rsidR="00617811">
        <w:rPr>
          <w:rFonts w:ascii="Times New Roman" w:hAnsi="Times New Roman" w:cs="Times New Roman"/>
          <w:sz w:val="24"/>
          <w:szCs w:val="24"/>
        </w:rPr>
        <w:t>, за исключением штрафов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 за просрочку</w:t>
      </w:r>
      <w:r w:rsidR="00617811">
        <w:rPr>
          <w:rFonts w:ascii="Times New Roman" w:hAnsi="Times New Roman" w:cs="Times New Roman"/>
          <w:sz w:val="24"/>
          <w:szCs w:val="24"/>
        </w:rPr>
        <w:t xml:space="preserve"> (</w:t>
      </w:r>
      <w:r w:rsidR="00AF409D">
        <w:rPr>
          <w:rFonts w:ascii="Times New Roman" w:hAnsi="Times New Roman" w:cs="Times New Roman"/>
          <w:sz w:val="24"/>
          <w:szCs w:val="24"/>
        </w:rPr>
        <w:t xml:space="preserve">пп. </w:t>
      </w:r>
      <w:r w:rsidR="00AF409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F409D" w:rsidRPr="00AF409D">
        <w:rPr>
          <w:rFonts w:ascii="Times New Roman" w:hAnsi="Times New Roman" w:cs="Times New Roman"/>
          <w:sz w:val="24"/>
          <w:szCs w:val="24"/>
        </w:rPr>
        <w:t xml:space="preserve"> </w:t>
      </w:r>
      <w:r w:rsidR="00AF409D">
        <w:rPr>
          <w:rFonts w:ascii="Times New Roman" w:hAnsi="Times New Roman" w:cs="Times New Roman"/>
          <w:sz w:val="24"/>
          <w:szCs w:val="24"/>
        </w:rPr>
        <w:t xml:space="preserve">п.2 </w:t>
      </w:r>
      <w:r w:rsidR="00617811">
        <w:rPr>
          <w:rFonts w:ascii="Times New Roman" w:hAnsi="Times New Roman" w:cs="Times New Roman"/>
          <w:sz w:val="24"/>
          <w:szCs w:val="24"/>
        </w:rPr>
        <w:t>ст.2)</w:t>
      </w:r>
      <w:r w:rsidR="008D0603" w:rsidRPr="008D06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BDA58" w14:textId="714B0B52" w:rsidR="00BA5F15" w:rsidRDefault="001F172C" w:rsidP="00794B45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72C">
        <w:rPr>
          <w:rFonts w:ascii="Times New Roman" w:hAnsi="Times New Roman" w:cs="Times New Roman"/>
          <w:sz w:val="24"/>
          <w:szCs w:val="24"/>
        </w:rPr>
        <w:t>Особая лицензия для провайдеров на уровне ЕС не предусмотрена, но государства-члены должны обеспечить, чтобы такие кредиторы прошли лицензирование и подлежали надзору со стороны компетентного органа</w:t>
      </w:r>
      <w:r>
        <w:rPr>
          <w:rFonts w:ascii="Times New Roman" w:hAnsi="Times New Roman" w:cs="Times New Roman"/>
          <w:sz w:val="24"/>
          <w:szCs w:val="24"/>
        </w:rPr>
        <w:t>, при этом</w:t>
      </w:r>
      <w:r w:rsidRPr="001F172C">
        <w:rPr>
          <w:rFonts w:ascii="Times New Roman" w:hAnsi="Times New Roman" w:cs="Times New Roman"/>
          <w:sz w:val="24"/>
          <w:szCs w:val="24"/>
        </w:rPr>
        <w:t xml:space="preserve"> предусмотрено право нац</w:t>
      </w:r>
      <w:r>
        <w:rPr>
          <w:rFonts w:ascii="Times New Roman" w:hAnsi="Times New Roman" w:cs="Times New Roman"/>
          <w:sz w:val="24"/>
          <w:szCs w:val="24"/>
        </w:rPr>
        <w:t>иональных</w:t>
      </w:r>
      <w:r w:rsidRPr="001F172C">
        <w:rPr>
          <w:rFonts w:ascii="Times New Roman" w:hAnsi="Times New Roman" w:cs="Times New Roman"/>
          <w:sz w:val="24"/>
          <w:szCs w:val="24"/>
        </w:rPr>
        <w:t xml:space="preserve"> регуляторов освобождать от требований о лицензировании поставщиков товаров или услуг, которые квалифицируются как МСП и выступают в качестве: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72C">
        <w:rPr>
          <w:rFonts w:ascii="Times New Roman" w:hAnsi="Times New Roman" w:cs="Times New Roman"/>
          <w:sz w:val="24"/>
          <w:szCs w:val="24"/>
        </w:rPr>
        <w:t>кредитных посредников в виде вспомогательной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72C">
        <w:rPr>
          <w:rFonts w:ascii="Times New Roman" w:hAnsi="Times New Roman" w:cs="Times New Roman"/>
          <w:sz w:val="24"/>
          <w:szCs w:val="24"/>
        </w:rPr>
        <w:t xml:space="preserve">услуги, б) кредиторов, которые предоставляют </w:t>
      </w:r>
      <w:proofErr w:type="spellStart"/>
      <w:r w:rsidRPr="001F172C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1F172C">
        <w:rPr>
          <w:rFonts w:ascii="Times New Roman" w:hAnsi="Times New Roman" w:cs="Times New Roman"/>
          <w:sz w:val="24"/>
          <w:szCs w:val="24"/>
        </w:rPr>
        <w:t xml:space="preserve"> в отношении собственных продуктов (т.е. без участи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172C">
        <w:rPr>
          <w:rFonts w:ascii="Times New Roman" w:hAnsi="Times New Roman" w:cs="Times New Roman"/>
          <w:sz w:val="24"/>
          <w:szCs w:val="24"/>
        </w:rPr>
        <w:t xml:space="preserve"> третьей стороны) без каких-либо процентов и сборов, за исключением ограниченных сборов за просрочку</w:t>
      </w:r>
      <w:r>
        <w:rPr>
          <w:rFonts w:ascii="Times New Roman" w:hAnsi="Times New Roman" w:cs="Times New Roman"/>
          <w:sz w:val="24"/>
          <w:szCs w:val="24"/>
        </w:rPr>
        <w:t xml:space="preserve"> (ст. 37). </w:t>
      </w:r>
    </w:p>
    <w:p w14:paraId="298A07F7" w14:textId="77777777" w:rsidR="00925078" w:rsidRDefault="00867ED6" w:rsidP="00AA460B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A2358" w:rsidRPr="00F82B3C">
        <w:rPr>
          <w:rFonts w:ascii="Times New Roman" w:hAnsi="Times New Roman" w:cs="Times New Roman"/>
          <w:sz w:val="24"/>
          <w:szCs w:val="24"/>
        </w:rPr>
        <w:t xml:space="preserve">ровайдеры BNPL должны будут оценивать </w:t>
      </w:r>
      <w:r w:rsidR="00256BAE">
        <w:rPr>
          <w:rFonts w:ascii="Times New Roman" w:hAnsi="Times New Roman" w:cs="Times New Roman"/>
          <w:sz w:val="24"/>
          <w:szCs w:val="24"/>
        </w:rPr>
        <w:t>кредито</w:t>
      </w:r>
      <w:r w:rsidR="00FA2358" w:rsidRPr="00F82B3C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256BAE" w:rsidRPr="00F82B3C">
        <w:rPr>
          <w:rFonts w:ascii="Times New Roman" w:hAnsi="Times New Roman" w:cs="Times New Roman"/>
          <w:sz w:val="24"/>
          <w:szCs w:val="24"/>
        </w:rPr>
        <w:t>потребител</w:t>
      </w:r>
      <w:r w:rsidR="00256BAE">
        <w:rPr>
          <w:rFonts w:ascii="Times New Roman" w:hAnsi="Times New Roman" w:cs="Times New Roman"/>
          <w:sz w:val="24"/>
          <w:szCs w:val="24"/>
        </w:rPr>
        <w:t>ей, которые, в свою очередь,</w:t>
      </w:r>
      <w:r w:rsidR="00256BAE" w:rsidRPr="006B27BF">
        <w:rPr>
          <w:rFonts w:ascii="Times New Roman" w:hAnsi="Times New Roman" w:cs="Times New Roman"/>
          <w:sz w:val="24"/>
          <w:szCs w:val="24"/>
        </w:rPr>
        <w:t xml:space="preserve"> должны предоставлять информацию о своем финансовом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67ED6">
        <w:rPr>
          <w:rFonts w:ascii="Times New Roman" w:hAnsi="Times New Roman" w:cs="Times New Roman"/>
          <w:sz w:val="24"/>
          <w:szCs w:val="24"/>
        </w:rPr>
        <w:t>по крайней мере доходы и расходы,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ED6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67ED6">
        <w:rPr>
          <w:rFonts w:ascii="Times New Roman" w:hAnsi="Times New Roman" w:cs="Times New Roman"/>
          <w:sz w:val="24"/>
          <w:szCs w:val="24"/>
        </w:rPr>
        <w:t xml:space="preserve"> на проживание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6BAE" w:rsidRPr="006B27BF">
        <w:rPr>
          <w:rFonts w:ascii="Times New Roman" w:hAnsi="Times New Roman" w:cs="Times New Roman"/>
          <w:sz w:val="24"/>
          <w:szCs w:val="24"/>
        </w:rPr>
        <w:t xml:space="preserve">. </w:t>
      </w:r>
      <w:r w:rsidRPr="00867ED6">
        <w:rPr>
          <w:rFonts w:ascii="Times New Roman" w:hAnsi="Times New Roman" w:cs="Times New Roman"/>
          <w:sz w:val="24"/>
          <w:szCs w:val="24"/>
        </w:rPr>
        <w:t xml:space="preserve">Эта информация не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867ED6">
        <w:rPr>
          <w:rFonts w:ascii="Times New Roman" w:hAnsi="Times New Roman" w:cs="Times New Roman"/>
          <w:sz w:val="24"/>
          <w:szCs w:val="24"/>
        </w:rPr>
        <w:t xml:space="preserve">включать специальные категории персональных данных, такие как данные о состоянии здоровья, а также информацию, полученную из социальных сетей. </w:t>
      </w:r>
      <w:r w:rsidRPr="00FA2358">
        <w:rPr>
          <w:rFonts w:ascii="Times New Roman" w:hAnsi="Times New Roman" w:cs="Times New Roman"/>
          <w:sz w:val="24"/>
          <w:szCs w:val="24"/>
        </w:rPr>
        <w:t xml:space="preserve">Государства-члены должны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A2358">
        <w:rPr>
          <w:rFonts w:ascii="Times New Roman" w:hAnsi="Times New Roman" w:cs="Times New Roman"/>
          <w:sz w:val="24"/>
          <w:szCs w:val="24"/>
        </w:rPr>
        <w:t>издать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58">
        <w:rPr>
          <w:rFonts w:ascii="Times New Roman" w:hAnsi="Times New Roman" w:cs="Times New Roman"/>
          <w:sz w:val="24"/>
          <w:szCs w:val="24"/>
        </w:rPr>
        <w:t>рекомендации по критериям и методам оценки</w:t>
      </w:r>
      <w:r w:rsidR="00925078">
        <w:rPr>
          <w:rFonts w:ascii="Times New Roman" w:hAnsi="Times New Roman" w:cs="Times New Roman"/>
          <w:sz w:val="24"/>
          <w:szCs w:val="24"/>
        </w:rPr>
        <w:t xml:space="preserve"> кредитоспособности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2358">
        <w:rPr>
          <w:rFonts w:ascii="Times New Roman" w:hAnsi="Times New Roman" w:cs="Times New Roman"/>
          <w:sz w:val="24"/>
          <w:szCs w:val="24"/>
        </w:rPr>
        <w:t>например, путем установления лимитов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58">
        <w:rPr>
          <w:rFonts w:ascii="Times New Roman" w:hAnsi="Times New Roman" w:cs="Times New Roman"/>
          <w:sz w:val="24"/>
          <w:szCs w:val="24"/>
        </w:rPr>
        <w:t>на соотношение суммы кредита к доходу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2358">
        <w:rPr>
          <w:rFonts w:ascii="Times New Roman" w:hAnsi="Times New Roman" w:cs="Times New Roman"/>
          <w:i/>
          <w:iCs/>
          <w:sz w:val="24"/>
          <w:szCs w:val="24"/>
        </w:rPr>
        <w:t>loan-to-income</w:t>
      </w:r>
      <w:proofErr w:type="spellEnd"/>
      <w:r w:rsidRPr="00FA2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2358">
        <w:rPr>
          <w:rFonts w:ascii="Times New Roman" w:hAnsi="Times New Roman" w:cs="Times New Roman"/>
          <w:i/>
          <w:iCs/>
          <w:sz w:val="24"/>
          <w:szCs w:val="24"/>
        </w:rPr>
        <w:t>ratios</w:t>
      </w:r>
      <w:proofErr w:type="spellEnd"/>
      <w:r w:rsidRPr="00FA2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При этом на уровне ЕС установлено, что </w:t>
      </w:r>
      <w:r w:rsidRPr="00FA235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кредитоспособности</w:t>
      </w:r>
      <w:r w:rsidRPr="00FA2358">
        <w:rPr>
          <w:rFonts w:ascii="Times New Roman" w:hAnsi="Times New Roman" w:cs="Times New Roman"/>
          <w:sz w:val="24"/>
          <w:szCs w:val="24"/>
        </w:rPr>
        <w:t xml:space="preserve"> должна быть соразмерной и проводиться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58">
        <w:rPr>
          <w:rFonts w:ascii="Times New Roman" w:hAnsi="Times New Roman" w:cs="Times New Roman"/>
          <w:sz w:val="24"/>
          <w:szCs w:val="24"/>
        </w:rPr>
        <w:t>потребителя, чтобы предотвратить безответственную практику кредитования и чрезмерную задолженность.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358">
        <w:rPr>
          <w:rFonts w:ascii="Times New Roman" w:hAnsi="Times New Roman" w:cs="Times New Roman"/>
          <w:sz w:val="24"/>
          <w:szCs w:val="24"/>
        </w:rPr>
        <w:t xml:space="preserve">График погашения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A2358">
        <w:rPr>
          <w:rFonts w:ascii="Times New Roman" w:hAnsi="Times New Roman" w:cs="Times New Roman"/>
          <w:sz w:val="24"/>
          <w:szCs w:val="24"/>
        </w:rPr>
        <w:t xml:space="preserve">должен быть составлен с учетом конкретных потребностей потребителя и его платежеспособности. </w:t>
      </w:r>
      <w:r w:rsidR="00C26038" w:rsidRPr="00C26038">
        <w:rPr>
          <w:rFonts w:ascii="Times New Roman" w:hAnsi="Times New Roman" w:cs="Times New Roman"/>
          <w:sz w:val="24"/>
          <w:szCs w:val="24"/>
        </w:rPr>
        <w:t>Чтобы оценить кредитный статус потребителя, кредитор</w:t>
      </w:r>
      <w:r w:rsidR="00013420">
        <w:rPr>
          <w:rFonts w:ascii="Times New Roman" w:hAnsi="Times New Roman" w:cs="Times New Roman"/>
          <w:sz w:val="24"/>
          <w:szCs w:val="24"/>
        </w:rPr>
        <w:t xml:space="preserve">у 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AA460B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26038">
        <w:rPr>
          <w:rFonts w:ascii="Times New Roman" w:hAnsi="Times New Roman" w:cs="Times New Roman"/>
          <w:sz w:val="24"/>
          <w:szCs w:val="24"/>
        </w:rPr>
        <w:t>обращаться в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 кредитны</w:t>
      </w:r>
      <w:r w:rsidR="00C26038">
        <w:rPr>
          <w:rFonts w:ascii="Times New Roman" w:hAnsi="Times New Roman" w:cs="Times New Roman"/>
          <w:sz w:val="24"/>
          <w:szCs w:val="24"/>
        </w:rPr>
        <w:t>е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 баз</w:t>
      </w:r>
      <w:r w:rsidR="00C26038">
        <w:rPr>
          <w:rFonts w:ascii="Times New Roman" w:hAnsi="Times New Roman" w:cs="Times New Roman"/>
          <w:sz w:val="24"/>
          <w:szCs w:val="24"/>
        </w:rPr>
        <w:t>ы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C260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6038" w:rsidRPr="00C26038">
        <w:rPr>
          <w:rFonts w:ascii="Times New Roman" w:hAnsi="Times New Roman" w:cs="Times New Roman"/>
          <w:i/>
          <w:iCs/>
          <w:sz w:val="24"/>
          <w:szCs w:val="24"/>
        </w:rPr>
        <w:t>credit</w:t>
      </w:r>
      <w:proofErr w:type="spellEnd"/>
      <w:r w:rsidR="00C26038" w:rsidRPr="00C260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6038" w:rsidRPr="00C26038">
        <w:rPr>
          <w:rFonts w:ascii="Times New Roman" w:hAnsi="Times New Roman" w:cs="Times New Roman"/>
          <w:i/>
          <w:iCs/>
          <w:sz w:val="24"/>
          <w:szCs w:val="24"/>
        </w:rPr>
        <w:t>databases</w:t>
      </w:r>
      <w:proofErr w:type="spellEnd"/>
      <w:r w:rsidR="00C26038">
        <w:rPr>
          <w:rFonts w:ascii="Times New Roman" w:hAnsi="Times New Roman" w:cs="Times New Roman"/>
          <w:sz w:val="24"/>
          <w:szCs w:val="24"/>
        </w:rPr>
        <w:t>)</w:t>
      </w:r>
      <w:r w:rsidR="006463A4">
        <w:rPr>
          <w:rFonts w:ascii="Times New Roman" w:hAnsi="Times New Roman" w:cs="Times New Roman"/>
          <w:sz w:val="24"/>
          <w:szCs w:val="24"/>
        </w:rPr>
        <w:t xml:space="preserve">, которые, в свою очередь, </w:t>
      </w:r>
      <w:r w:rsidR="006463A4" w:rsidRPr="00867ED6">
        <w:rPr>
          <w:rFonts w:ascii="Times New Roman" w:hAnsi="Times New Roman" w:cs="Times New Roman"/>
          <w:sz w:val="24"/>
          <w:szCs w:val="24"/>
        </w:rPr>
        <w:t>должны обеспеч</w:t>
      </w:r>
      <w:r w:rsidR="00C167B3">
        <w:rPr>
          <w:rFonts w:ascii="Times New Roman" w:hAnsi="Times New Roman" w:cs="Times New Roman"/>
          <w:sz w:val="24"/>
          <w:szCs w:val="24"/>
        </w:rPr>
        <w:t>ить актуальность и точность имеющейся информации</w:t>
      </w:r>
      <w:r w:rsidR="00C26038" w:rsidRPr="00C26038">
        <w:rPr>
          <w:rFonts w:ascii="Times New Roman" w:hAnsi="Times New Roman" w:cs="Times New Roman"/>
          <w:sz w:val="24"/>
          <w:szCs w:val="24"/>
        </w:rPr>
        <w:t xml:space="preserve">. </w:t>
      </w:r>
      <w:r w:rsidR="00AA460B">
        <w:rPr>
          <w:rFonts w:ascii="Times New Roman" w:hAnsi="Times New Roman" w:cs="Times New Roman"/>
          <w:sz w:val="24"/>
          <w:szCs w:val="24"/>
        </w:rPr>
        <w:t>При этом в Директиве отмечается, что</w:t>
      </w:r>
      <w:r w:rsidR="00AA460B" w:rsidRPr="00AA460B">
        <w:rPr>
          <w:rFonts w:ascii="Times New Roman" w:hAnsi="Times New Roman" w:cs="Times New Roman"/>
          <w:sz w:val="24"/>
          <w:szCs w:val="24"/>
        </w:rPr>
        <w:t xml:space="preserve"> оценка кредитоспособности не должна основываться исключительно на кредитной</w:t>
      </w:r>
      <w:r w:rsidR="00AA460B">
        <w:rPr>
          <w:rFonts w:ascii="Times New Roman" w:hAnsi="Times New Roman" w:cs="Times New Roman"/>
          <w:sz w:val="24"/>
          <w:szCs w:val="24"/>
        </w:rPr>
        <w:t xml:space="preserve"> </w:t>
      </w:r>
      <w:r w:rsidR="00AA460B" w:rsidRPr="00AA460B">
        <w:rPr>
          <w:rFonts w:ascii="Times New Roman" w:hAnsi="Times New Roman" w:cs="Times New Roman"/>
          <w:sz w:val="24"/>
          <w:szCs w:val="24"/>
        </w:rPr>
        <w:t>истории потребителя</w:t>
      </w:r>
      <w:r w:rsidR="00AA460B">
        <w:rPr>
          <w:rFonts w:ascii="Times New Roman" w:hAnsi="Times New Roman" w:cs="Times New Roman"/>
          <w:sz w:val="24"/>
          <w:szCs w:val="24"/>
        </w:rPr>
        <w:t xml:space="preserve"> (п.11 ст.18). </w:t>
      </w:r>
      <w:r w:rsidRPr="00867ED6">
        <w:rPr>
          <w:rFonts w:ascii="Times New Roman" w:hAnsi="Times New Roman" w:cs="Times New Roman"/>
          <w:sz w:val="24"/>
          <w:szCs w:val="24"/>
        </w:rPr>
        <w:t xml:space="preserve">Кроме того, государства-члены должны обеспечить своевременное информирование </w:t>
      </w:r>
      <w:r w:rsidRPr="00867ED6">
        <w:rPr>
          <w:rFonts w:ascii="Times New Roman" w:hAnsi="Times New Roman" w:cs="Times New Roman"/>
          <w:sz w:val="24"/>
          <w:szCs w:val="24"/>
        </w:rPr>
        <w:lastRenderedPageBreak/>
        <w:t>потребителей о регистрации любой</w:t>
      </w:r>
      <w:r w:rsidR="00C167B3">
        <w:rPr>
          <w:rFonts w:ascii="Times New Roman" w:hAnsi="Times New Roman" w:cs="Times New Roman"/>
          <w:sz w:val="24"/>
          <w:szCs w:val="24"/>
        </w:rPr>
        <w:t xml:space="preserve"> </w:t>
      </w:r>
      <w:r w:rsidRPr="00867ED6">
        <w:rPr>
          <w:rFonts w:ascii="Times New Roman" w:hAnsi="Times New Roman" w:cs="Times New Roman"/>
          <w:sz w:val="24"/>
          <w:szCs w:val="24"/>
        </w:rPr>
        <w:t>задолженности в базе в течение 30 дней с момента</w:t>
      </w:r>
      <w:r w:rsidR="00C167B3">
        <w:rPr>
          <w:rFonts w:ascii="Times New Roman" w:hAnsi="Times New Roman" w:cs="Times New Roman"/>
          <w:sz w:val="24"/>
          <w:szCs w:val="24"/>
        </w:rPr>
        <w:t xml:space="preserve"> ее</w:t>
      </w:r>
      <w:r w:rsidRPr="00867ED6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167B3">
        <w:rPr>
          <w:rFonts w:ascii="Times New Roman" w:hAnsi="Times New Roman" w:cs="Times New Roman"/>
          <w:sz w:val="24"/>
          <w:szCs w:val="24"/>
        </w:rPr>
        <w:t>.</w:t>
      </w:r>
      <w:r w:rsidR="0082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89A5" w14:textId="14C7BEE2" w:rsidR="00867ED6" w:rsidRPr="00822F90" w:rsidRDefault="00867ED6" w:rsidP="00AA460B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Директива также </w:t>
      </w:r>
      <w:r w:rsidRPr="00BA5F15">
        <w:rPr>
          <w:rFonts w:ascii="Times New Roman" w:hAnsi="Times New Roman" w:cs="Times New Roman"/>
          <w:sz w:val="24"/>
          <w:szCs w:val="24"/>
        </w:rPr>
        <w:t>требу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5F15">
        <w:rPr>
          <w:rFonts w:ascii="Times New Roman" w:hAnsi="Times New Roman" w:cs="Times New Roman"/>
          <w:sz w:val="24"/>
          <w:szCs w:val="24"/>
        </w:rPr>
        <w:t>т предоставления ключевой информации о кредите (ставка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F15">
        <w:rPr>
          <w:rFonts w:ascii="Times New Roman" w:hAnsi="Times New Roman" w:cs="Times New Roman"/>
          <w:sz w:val="24"/>
          <w:szCs w:val="24"/>
        </w:rPr>
        <w:t xml:space="preserve"> общая сумма кредита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F15">
        <w:rPr>
          <w:rFonts w:ascii="Times New Roman" w:hAnsi="Times New Roman" w:cs="Times New Roman"/>
          <w:sz w:val="24"/>
          <w:szCs w:val="24"/>
        </w:rPr>
        <w:t xml:space="preserve"> срок действия соглашения</w:t>
      </w:r>
      <w:r w:rsidR="00AA46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460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A5F15">
        <w:rPr>
          <w:rFonts w:ascii="Times New Roman" w:hAnsi="Times New Roman" w:cs="Times New Roman"/>
          <w:sz w:val="24"/>
          <w:szCs w:val="24"/>
        </w:rPr>
        <w:t>) на видном месте</w:t>
      </w:r>
      <w:r w:rsidR="00282441">
        <w:rPr>
          <w:rFonts w:ascii="Times New Roman" w:hAnsi="Times New Roman" w:cs="Times New Roman"/>
          <w:sz w:val="24"/>
          <w:szCs w:val="24"/>
        </w:rPr>
        <w:t xml:space="preserve"> и </w:t>
      </w:r>
      <w:r w:rsidR="00AB68DA">
        <w:rPr>
          <w:rFonts w:ascii="Times New Roman" w:hAnsi="Times New Roman" w:cs="Times New Roman"/>
          <w:sz w:val="24"/>
          <w:szCs w:val="24"/>
        </w:rPr>
        <w:t xml:space="preserve">включает требование на национальном уровне </w:t>
      </w:r>
      <w:r w:rsidR="00AB68DA" w:rsidRPr="00AB68DA">
        <w:rPr>
          <w:rFonts w:ascii="Times New Roman" w:hAnsi="Times New Roman" w:cs="Times New Roman"/>
          <w:sz w:val="24"/>
          <w:szCs w:val="24"/>
        </w:rPr>
        <w:t>обеспечить</w:t>
      </w:r>
      <w:r w:rsidR="00AB68DA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AB68DA" w:rsidRPr="00AB68DA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AB68DA">
        <w:rPr>
          <w:rFonts w:ascii="Times New Roman" w:hAnsi="Times New Roman" w:cs="Times New Roman"/>
          <w:sz w:val="24"/>
          <w:szCs w:val="24"/>
        </w:rPr>
        <w:t>я</w:t>
      </w:r>
      <w:r w:rsidR="00AB68DA" w:rsidRPr="00AB68DA">
        <w:rPr>
          <w:rFonts w:ascii="Times New Roman" w:hAnsi="Times New Roman" w:cs="Times New Roman"/>
          <w:sz w:val="24"/>
          <w:szCs w:val="24"/>
        </w:rPr>
        <w:t xml:space="preserve"> расторгнуть кредитный договор без объяснения причин</w:t>
      </w:r>
      <w:r w:rsidR="00AB68DA">
        <w:rPr>
          <w:rFonts w:ascii="Times New Roman" w:hAnsi="Times New Roman" w:cs="Times New Roman"/>
          <w:sz w:val="24"/>
          <w:szCs w:val="24"/>
        </w:rPr>
        <w:t xml:space="preserve"> </w:t>
      </w:r>
      <w:r w:rsidR="00AB68DA" w:rsidRPr="00AB68DA">
        <w:rPr>
          <w:rFonts w:ascii="Times New Roman" w:hAnsi="Times New Roman" w:cs="Times New Roman"/>
          <w:sz w:val="24"/>
          <w:szCs w:val="24"/>
        </w:rPr>
        <w:t>в течение 14 дней</w:t>
      </w:r>
      <w:r w:rsidR="00AB68DA">
        <w:rPr>
          <w:rFonts w:ascii="Times New Roman" w:hAnsi="Times New Roman" w:cs="Times New Roman"/>
          <w:sz w:val="24"/>
          <w:szCs w:val="24"/>
        </w:rPr>
        <w:t xml:space="preserve"> с даты заключения</w:t>
      </w:r>
      <w:r w:rsidR="00AB68DA" w:rsidRPr="00AB68DA">
        <w:rPr>
          <w:rFonts w:ascii="Times New Roman" w:hAnsi="Times New Roman" w:cs="Times New Roman"/>
          <w:sz w:val="24"/>
          <w:szCs w:val="24"/>
        </w:rPr>
        <w:t xml:space="preserve"> (т.н. период охлаждения</w:t>
      </w:r>
      <w:r w:rsidR="00AB68DA">
        <w:rPr>
          <w:rFonts w:ascii="Times New Roman" w:hAnsi="Times New Roman" w:cs="Times New Roman"/>
          <w:sz w:val="24"/>
          <w:szCs w:val="24"/>
        </w:rPr>
        <w:t>, ст. 26</w:t>
      </w:r>
      <w:r w:rsidR="00AB68DA" w:rsidRPr="00AB68DA">
        <w:rPr>
          <w:rFonts w:ascii="Times New Roman" w:hAnsi="Times New Roman" w:cs="Times New Roman"/>
          <w:sz w:val="24"/>
          <w:szCs w:val="24"/>
        </w:rPr>
        <w:t>)</w:t>
      </w:r>
      <w:r w:rsidR="00AB68DA">
        <w:rPr>
          <w:rFonts w:ascii="Times New Roman" w:hAnsi="Times New Roman" w:cs="Times New Roman"/>
          <w:sz w:val="24"/>
          <w:szCs w:val="24"/>
        </w:rPr>
        <w:t>, а также на досрочное погашение (ст. 29).</w:t>
      </w:r>
      <w:r w:rsidRPr="00BA5F15">
        <w:t xml:space="preserve"> </w:t>
      </w:r>
    </w:p>
    <w:p w14:paraId="2732A3BC" w14:textId="6FA82762" w:rsidR="0006208F" w:rsidRPr="00932C09" w:rsidRDefault="006B27BF" w:rsidP="00932C09">
      <w:pPr>
        <w:spacing w:after="60" w:line="276" w:lineRule="auto"/>
        <w:ind w:left="-851" w:firstLine="567"/>
        <w:contextualSpacing/>
        <w:jc w:val="both"/>
      </w:pPr>
      <w:r w:rsidRPr="006B27BF">
        <w:rPr>
          <w:rFonts w:ascii="Times New Roman" w:hAnsi="Times New Roman" w:cs="Times New Roman"/>
          <w:sz w:val="24"/>
          <w:szCs w:val="24"/>
        </w:rPr>
        <w:t xml:space="preserve">Вопреки первоначальному предложению </w:t>
      </w:r>
      <w:r>
        <w:rPr>
          <w:rFonts w:ascii="Times New Roman" w:hAnsi="Times New Roman" w:cs="Times New Roman"/>
          <w:sz w:val="24"/>
          <w:szCs w:val="24"/>
        </w:rPr>
        <w:t>Евро</w:t>
      </w:r>
      <w:r w:rsidR="00C26038">
        <w:rPr>
          <w:rFonts w:ascii="Times New Roman" w:hAnsi="Times New Roman" w:cs="Times New Roman"/>
          <w:sz w:val="24"/>
          <w:szCs w:val="24"/>
        </w:rPr>
        <w:t>к</w:t>
      </w:r>
      <w:r w:rsidRPr="006B27BF">
        <w:rPr>
          <w:rFonts w:ascii="Times New Roman" w:hAnsi="Times New Roman" w:cs="Times New Roman"/>
          <w:sz w:val="24"/>
          <w:szCs w:val="24"/>
        </w:rPr>
        <w:t>омиссии</w:t>
      </w:r>
      <w:r w:rsidR="0006208F">
        <w:rPr>
          <w:rFonts w:ascii="Times New Roman" w:hAnsi="Times New Roman" w:cs="Times New Roman"/>
          <w:sz w:val="24"/>
          <w:szCs w:val="24"/>
        </w:rPr>
        <w:t>,</w:t>
      </w:r>
      <w:r w:rsidRPr="006B27BF">
        <w:rPr>
          <w:rFonts w:ascii="Times New Roman" w:hAnsi="Times New Roman" w:cs="Times New Roman"/>
          <w:sz w:val="24"/>
          <w:szCs w:val="24"/>
        </w:rPr>
        <w:t xml:space="preserve"> </w:t>
      </w:r>
      <w:r w:rsidR="00AB68DA">
        <w:rPr>
          <w:rFonts w:ascii="Times New Roman" w:hAnsi="Times New Roman" w:cs="Times New Roman"/>
          <w:sz w:val="24"/>
          <w:szCs w:val="24"/>
        </w:rPr>
        <w:t xml:space="preserve">числовых </w:t>
      </w:r>
      <w:r w:rsidRPr="006B27BF">
        <w:rPr>
          <w:rFonts w:ascii="Times New Roman" w:hAnsi="Times New Roman" w:cs="Times New Roman"/>
          <w:sz w:val="24"/>
          <w:szCs w:val="24"/>
        </w:rPr>
        <w:t>ограничений процентных 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7BF">
        <w:rPr>
          <w:rFonts w:ascii="Times New Roman" w:hAnsi="Times New Roman" w:cs="Times New Roman"/>
          <w:sz w:val="24"/>
          <w:szCs w:val="24"/>
        </w:rPr>
        <w:t>или сборов, а также общей стоимости кредита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67B3">
        <w:rPr>
          <w:rFonts w:ascii="Times New Roman" w:hAnsi="Times New Roman" w:cs="Times New Roman"/>
          <w:sz w:val="24"/>
          <w:szCs w:val="24"/>
        </w:rPr>
        <w:t>на уровне ЕС</w:t>
      </w:r>
      <w:r w:rsidR="00062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предусмотрено</w:t>
      </w:r>
      <w:r w:rsidR="00C167B3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Pr="006B27BF">
        <w:rPr>
          <w:rFonts w:ascii="Times New Roman" w:hAnsi="Times New Roman" w:cs="Times New Roman"/>
          <w:sz w:val="24"/>
          <w:szCs w:val="24"/>
        </w:rPr>
        <w:t xml:space="preserve">от государств-членов </w:t>
      </w: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Pr="006B27BF">
        <w:rPr>
          <w:rFonts w:ascii="Times New Roman" w:hAnsi="Times New Roman" w:cs="Times New Roman"/>
          <w:sz w:val="24"/>
          <w:szCs w:val="24"/>
        </w:rPr>
        <w:t>принимать меры для эффективного предотвращения злоупотреблений и обеспечения того, чтобы с потребителей не взимались высокие ставки или общая стоимость кредита (что может включать введение ограничений в национальное законодательство)</w:t>
      </w:r>
      <w:r w:rsidR="00C167B3">
        <w:rPr>
          <w:rFonts w:ascii="Times New Roman" w:hAnsi="Times New Roman" w:cs="Times New Roman"/>
          <w:sz w:val="24"/>
          <w:szCs w:val="24"/>
        </w:rPr>
        <w:t>.</w:t>
      </w:r>
      <w:r w:rsidR="00AB68DA" w:rsidRPr="00AB68DA">
        <w:rPr>
          <w:rFonts w:ascii="Times New Roman" w:hAnsi="Times New Roman" w:cs="Times New Roman"/>
          <w:sz w:val="24"/>
          <w:szCs w:val="24"/>
        </w:rPr>
        <w:t xml:space="preserve"> Кроме </w:t>
      </w:r>
      <w:proofErr w:type="gramStart"/>
      <w:r w:rsidR="00AB68DA" w:rsidRPr="00AB68DA">
        <w:rPr>
          <w:rFonts w:ascii="Times New Roman" w:hAnsi="Times New Roman" w:cs="Times New Roman"/>
          <w:sz w:val="24"/>
          <w:szCs w:val="24"/>
        </w:rPr>
        <w:t>того,  государства</w:t>
      </w:r>
      <w:proofErr w:type="gramEnd"/>
      <w:r w:rsidR="00AB68DA" w:rsidRPr="00AB68DA">
        <w:rPr>
          <w:rFonts w:ascii="Times New Roman" w:hAnsi="Times New Roman" w:cs="Times New Roman"/>
          <w:sz w:val="24"/>
          <w:szCs w:val="24"/>
        </w:rPr>
        <w:t xml:space="preserve">-члены вправе вводить запреты или ограничения в отношении </w:t>
      </w:r>
      <w:r w:rsidR="00AB68DA">
        <w:rPr>
          <w:rFonts w:ascii="Times New Roman" w:hAnsi="Times New Roman" w:cs="Times New Roman"/>
          <w:sz w:val="24"/>
          <w:szCs w:val="24"/>
        </w:rPr>
        <w:t xml:space="preserve">штрафов и </w:t>
      </w:r>
      <w:r w:rsidR="00AB68DA" w:rsidRPr="00AB68DA">
        <w:rPr>
          <w:rFonts w:ascii="Times New Roman" w:hAnsi="Times New Roman" w:cs="Times New Roman"/>
          <w:sz w:val="24"/>
          <w:szCs w:val="24"/>
        </w:rPr>
        <w:t>сборов</w:t>
      </w:r>
      <w:r w:rsidR="00BD1EDC">
        <w:rPr>
          <w:rFonts w:ascii="Times New Roman" w:hAnsi="Times New Roman" w:cs="Times New Roman"/>
          <w:sz w:val="24"/>
          <w:szCs w:val="24"/>
        </w:rPr>
        <w:t xml:space="preserve"> со стороны кредиторов</w:t>
      </w:r>
      <w:r w:rsidR="00AB68DA">
        <w:t>.</w:t>
      </w:r>
    </w:p>
    <w:p w14:paraId="7A05E743" w14:textId="5A17943B" w:rsidR="00F67A20" w:rsidRPr="00F67A20" w:rsidRDefault="00F67A20" w:rsidP="00925078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A20">
        <w:rPr>
          <w:rFonts w:ascii="Times New Roman" w:hAnsi="Times New Roman" w:cs="Times New Roman"/>
          <w:b/>
          <w:bCs/>
          <w:sz w:val="24"/>
          <w:szCs w:val="24"/>
        </w:rPr>
        <w:t>США</w:t>
      </w:r>
    </w:p>
    <w:p w14:paraId="41F83F03" w14:textId="725CB004" w:rsidR="005C6389" w:rsidRDefault="00590D80" w:rsidP="005C6389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исследованию </w:t>
      </w:r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590D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590D80">
        <w:rPr>
          <w:rFonts w:ascii="Times New Roman" w:hAnsi="Times New Roman" w:cs="Times New Roman"/>
          <w:sz w:val="24"/>
          <w:szCs w:val="24"/>
        </w:rPr>
        <w:t>просроченны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0D80">
        <w:rPr>
          <w:rFonts w:ascii="Times New Roman" w:hAnsi="Times New Roman" w:cs="Times New Roman"/>
          <w:sz w:val="24"/>
          <w:szCs w:val="24"/>
        </w:rPr>
        <w:t xml:space="preserve"> BNP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90D80">
        <w:rPr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90D8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США</w:t>
      </w:r>
      <w:r w:rsidRPr="00590D80">
        <w:rPr>
          <w:rFonts w:ascii="Times New Roman" w:hAnsi="Times New Roman" w:cs="Times New Roman"/>
          <w:sz w:val="24"/>
          <w:szCs w:val="24"/>
        </w:rPr>
        <w:t xml:space="preserve"> выше, чем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90D80">
        <w:rPr>
          <w:rFonts w:ascii="Times New Roman" w:hAnsi="Times New Roman" w:cs="Times New Roman"/>
          <w:sz w:val="24"/>
          <w:szCs w:val="24"/>
        </w:rPr>
        <w:t xml:space="preserve"> кредитным картам.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A20">
        <w:rPr>
          <w:rFonts w:ascii="Times New Roman" w:hAnsi="Times New Roman" w:cs="Times New Roman"/>
          <w:sz w:val="24"/>
          <w:szCs w:val="24"/>
        </w:rPr>
        <w:t>В сентябре 2022 года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Бюро финансовой защиты потребителей </w:t>
      </w:r>
      <w:r w:rsidR="00F67A20">
        <w:rPr>
          <w:rFonts w:ascii="Times New Roman" w:hAnsi="Times New Roman" w:cs="Times New Roman"/>
          <w:sz w:val="24"/>
          <w:szCs w:val="24"/>
        </w:rPr>
        <w:t xml:space="preserve">опубликовало отчет о рынке </w:t>
      </w:r>
      <w:r w:rsidR="00F67A20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</w:t>
      </w:r>
      <w:r w:rsidR="00F67A20">
        <w:rPr>
          <w:rFonts w:ascii="Times New Roman" w:hAnsi="Times New Roman" w:cs="Times New Roman"/>
          <w:sz w:val="24"/>
          <w:szCs w:val="24"/>
        </w:rPr>
        <w:t>в США</w:t>
      </w:r>
      <w:r w:rsidR="00F67A20">
        <w:rPr>
          <w:rStyle w:val="ac"/>
          <w:rFonts w:ascii="Times New Roman" w:hAnsi="Times New Roman" w:cs="Times New Roman"/>
          <w:sz w:val="24"/>
          <w:szCs w:val="24"/>
        </w:rPr>
        <w:footnoteReference w:id="26"/>
      </w:r>
      <w:r w:rsidR="00F67A20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="00F67A20" w:rsidRPr="00F67A20">
        <w:rPr>
          <w:rFonts w:ascii="Times New Roman" w:hAnsi="Times New Roman" w:cs="Times New Roman"/>
          <w:sz w:val="24"/>
          <w:szCs w:val="24"/>
        </w:rPr>
        <w:t>BNPL</w:t>
      </w:r>
      <w:r w:rsidR="00F67A20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как </w:t>
      </w:r>
      <w:r w:rsidR="005C6389">
        <w:rPr>
          <w:rFonts w:ascii="Times New Roman" w:hAnsi="Times New Roman" w:cs="Times New Roman"/>
          <w:sz w:val="24"/>
          <w:szCs w:val="24"/>
        </w:rPr>
        <w:t>«</w:t>
      </w:r>
      <w:r w:rsidR="00F67A20" w:rsidRPr="00F67A20">
        <w:rPr>
          <w:rFonts w:ascii="Times New Roman" w:hAnsi="Times New Roman" w:cs="Times New Roman"/>
          <w:sz w:val="24"/>
          <w:szCs w:val="24"/>
        </w:rPr>
        <w:t>продукт раздельной оплаты</w:t>
      </w:r>
      <w:r w:rsidR="005C6389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>split</w:t>
      </w:r>
      <w:proofErr w:type="spellEnd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>pay</w:t>
      </w:r>
      <w:proofErr w:type="spellEnd"/>
      <w:r w:rsidR="005C6389">
        <w:rPr>
          <w:rFonts w:ascii="Times New Roman" w:hAnsi="Times New Roman" w:cs="Times New Roman"/>
          <w:sz w:val="24"/>
          <w:szCs w:val="24"/>
        </w:rPr>
        <w:t xml:space="preserve">) -  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беспроцентный потребительский кредит </w:t>
      </w:r>
      <w:r w:rsidR="005C638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>no-interest</w:t>
      </w:r>
      <w:proofErr w:type="spellEnd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>consumer</w:t>
      </w:r>
      <w:proofErr w:type="spellEnd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6389" w:rsidRPr="005C6389">
        <w:rPr>
          <w:rFonts w:ascii="Times New Roman" w:hAnsi="Times New Roman" w:cs="Times New Roman"/>
          <w:i/>
          <w:iCs/>
          <w:sz w:val="24"/>
          <w:szCs w:val="24"/>
        </w:rPr>
        <w:t>loan</w:t>
      </w:r>
      <w:proofErr w:type="spellEnd"/>
      <w:r w:rsidR="005C6389">
        <w:rPr>
          <w:rFonts w:ascii="Times New Roman" w:hAnsi="Times New Roman" w:cs="Times New Roman"/>
          <w:sz w:val="24"/>
          <w:szCs w:val="24"/>
        </w:rPr>
        <w:t>), разбитый на</w:t>
      </w:r>
      <w:r w:rsidR="005C6389" w:rsidRPr="00F67A20">
        <w:rPr>
          <w:rFonts w:ascii="Times New Roman" w:hAnsi="Times New Roman" w:cs="Times New Roman"/>
          <w:sz w:val="24"/>
          <w:szCs w:val="24"/>
        </w:rPr>
        <w:t xml:space="preserve"> </w:t>
      </w:r>
      <w:r w:rsidR="00F67A20" w:rsidRPr="00F67A20">
        <w:rPr>
          <w:rFonts w:ascii="Times New Roman" w:hAnsi="Times New Roman" w:cs="Times New Roman"/>
          <w:sz w:val="24"/>
          <w:szCs w:val="24"/>
        </w:rPr>
        <w:t>четыре п</w:t>
      </w:r>
      <w:r w:rsidR="005C6389">
        <w:rPr>
          <w:rFonts w:ascii="Times New Roman" w:hAnsi="Times New Roman" w:cs="Times New Roman"/>
          <w:sz w:val="24"/>
          <w:szCs w:val="24"/>
        </w:rPr>
        <w:t>латежа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, </w:t>
      </w:r>
      <w:r w:rsidR="005C6389">
        <w:rPr>
          <w:rFonts w:ascii="Times New Roman" w:hAnsi="Times New Roman" w:cs="Times New Roman"/>
          <w:sz w:val="24"/>
          <w:szCs w:val="24"/>
        </w:rPr>
        <w:t>как правило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с первоначальным взносом в размере 25</w:t>
      </w:r>
      <w:r w:rsidR="005C6389">
        <w:rPr>
          <w:rFonts w:ascii="Times New Roman" w:hAnsi="Times New Roman" w:cs="Times New Roman"/>
          <w:sz w:val="24"/>
          <w:szCs w:val="24"/>
        </w:rPr>
        <w:t>%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, </w:t>
      </w:r>
      <w:r w:rsidR="005C6389">
        <w:rPr>
          <w:rFonts w:ascii="Times New Roman" w:hAnsi="Times New Roman" w:cs="Times New Roman"/>
          <w:sz w:val="24"/>
          <w:szCs w:val="24"/>
        </w:rPr>
        <w:t>при этом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три </w:t>
      </w:r>
      <w:r w:rsidR="005C6389">
        <w:rPr>
          <w:rFonts w:ascii="Times New Roman" w:hAnsi="Times New Roman" w:cs="Times New Roman"/>
          <w:sz w:val="24"/>
          <w:szCs w:val="24"/>
        </w:rPr>
        <w:t>оставшихся</w:t>
      </w:r>
      <w:r w:rsidR="00F67A20" w:rsidRPr="00F67A20">
        <w:rPr>
          <w:rFonts w:ascii="Times New Roman" w:hAnsi="Times New Roman" w:cs="Times New Roman"/>
          <w:sz w:val="24"/>
          <w:szCs w:val="24"/>
        </w:rPr>
        <w:t xml:space="preserve"> выплачиваются с интервалом в две недели. </w:t>
      </w:r>
      <w:r w:rsidR="005C6389">
        <w:rPr>
          <w:rFonts w:ascii="Times New Roman" w:hAnsi="Times New Roman" w:cs="Times New Roman"/>
          <w:sz w:val="24"/>
          <w:szCs w:val="24"/>
        </w:rPr>
        <w:t>В настоящее время н</w:t>
      </w:r>
      <w:r w:rsidR="005C6389" w:rsidRPr="005C6389">
        <w:rPr>
          <w:rFonts w:ascii="Times New Roman" w:hAnsi="Times New Roman" w:cs="Times New Roman"/>
          <w:sz w:val="24"/>
          <w:szCs w:val="24"/>
        </w:rPr>
        <w:t xml:space="preserve">екоторые штаты </w:t>
      </w:r>
      <w:r w:rsidR="005C6389">
        <w:rPr>
          <w:rFonts w:ascii="Times New Roman" w:hAnsi="Times New Roman" w:cs="Times New Roman"/>
          <w:sz w:val="24"/>
          <w:szCs w:val="24"/>
        </w:rPr>
        <w:t xml:space="preserve">уже </w:t>
      </w:r>
      <w:r w:rsidR="005C6389" w:rsidRPr="005C6389">
        <w:rPr>
          <w:rFonts w:ascii="Times New Roman" w:hAnsi="Times New Roman" w:cs="Times New Roman"/>
          <w:sz w:val="24"/>
          <w:szCs w:val="24"/>
        </w:rPr>
        <w:t xml:space="preserve">считают BNPL потребительским кредитом и требуют лицензирования </w:t>
      </w:r>
      <w:r w:rsidR="005C6389">
        <w:rPr>
          <w:rFonts w:ascii="Times New Roman" w:hAnsi="Times New Roman" w:cs="Times New Roman"/>
          <w:sz w:val="24"/>
          <w:szCs w:val="24"/>
        </w:rPr>
        <w:t>провайдеров</w:t>
      </w:r>
      <w:r w:rsidR="005C6389" w:rsidRPr="005C6389">
        <w:rPr>
          <w:rFonts w:ascii="Times New Roman" w:hAnsi="Times New Roman" w:cs="Times New Roman"/>
          <w:sz w:val="24"/>
          <w:szCs w:val="24"/>
        </w:rPr>
        <w:t xml:space="preserve">, в то время как другие не требуют лицензирования </w:t>
      </w:r>
      <w:r w:rsidR="005C6389">
        <w:rPr>
          <w:rFonts w:ascii="Times New Roman" w:hAnsi="Times New Roman" w:cs="Times New Roman"/>
          <w:sz w:val="24"/>
          <w:szCs w:val="24"/>
        </w:rPr>
        <w:t xml:space="preserve">в случае продуктов </w:t>
      </w:r>
      <w:r w:rsidR="005C6389" w:rsidRPr="005C6389">
        <w:rPr>
          <w:rFonts w:ascii="Times New Roman" w:hAnsi="Times New Roman" w:cs="Times New Roman"/>
          <w:sz w:val="24"/>
          <w:szCs w:val="24"/>
        </w:rPr>
        <w:t xml:space="preserve">без взимания процентов или </w:t>
      </w:r>
      <w:r w:rsidR="005C6389">
        <w:rPr>
          <w:rFonts w:ascii="Times New Roman" w:hAnsi="Times New Roman" w:cs="Times New Roman"/>
          <w:sz w:val="24"/>
          <w:szCs w:val="24"/>
        </w:rPr>
        <w:t xml:space="preserve">иных </w:t>
      </w:r>
      <w:r w:rsidR="005C6389" w:rsidRPr="005C6389">
        <w:rPr>
          <w:rFonts w:ascii="Times New Roman" w:hAnsi="Times New Roman" w:cs="Times New Roman"/>
          <w:sz w:val="24"/>
          <w:szCs w:val="24"/>
        </w:rPr>
        <w:t>сборов.</w:t>
      </w:r>
      <w:r w:rsidR="005C6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C45AE" w14:textId="4FA7F6B5" w:rsidR="00F67A20" w:rsidRDefault="005C6389" w:rsidP="005C6389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рынка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Fonts w:ascii="Times New Roman" w:hAnsi="Times New Roman" w:cs="Times New Roman"/>
          <w:sz w:val="24"/>
          <w:szCs w:val="24"/>
        </w:rPr>
        <w:t>, среди прочих выявленные в докладе:</w:t>
      </w:r>
    </w:p>
    <w:p w14:paraId="6D9E4BC0" w14:textId="77777777" w:rsidR="005C6389" w:rsidRDefault="005C6389" w:rsidP="005C6389">
      <w:pPr>
        <w:pStyle w:val="a8"/>
        <w:numPr>
          <w:ilvl w:val="0"/>
          <w:numId w:val="45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89">
        <w:rPr>
          <w:rFonts w:ascii="Times New Roman" w:hAnsi="Times New Roman" w:cs="Times New Roman"/>
          <w:sz w:val="24"/>
          <w:szCs w:val="24"/>
        </w:rPr>
        <w:t xml:space="preserve">Отсутствие стандартизированного раскрытия информации: большинство </w:t>
      </w:r>
      <w:r>
        <w:rPr>
          <w:rFonts w:ascii="Times New Roman" w:hAnsi="Times New Roman" w:cs="Times New Roman"/>
          <w:sz w:val="24"/>
          <w:szCs w:val="24"/>
        </w:rPr>
        <w:t>операторов</w:t>
      </w:r>
      <w:r w:rsidRPr="005C6389">
        <w:rPr>
          <w:rFonts w:ascii="Times New Roman" w:hAnsi="Times New Roman" w:cs="Times New Roman"/>
          <w:sz w:val="24"/>
          <w:szCs w:val="24"/>
        </w:rPr>
        <w:t xml:space="preserve"> не предоставляют стандартную информацию о стоимости</w:t>
      </w:r>
      <w:r>
        <w:rPr>
          <w:rFonts w:ascii="Times New Roman" w:hAnsi="Times New Roman" w:cs="Times New Roman"/>
          <w:sz w:val="24"/>
          <w:szCs w:val="24"/>
        </w:rPr>
        <w:t xml:space="preserve"> и условиях</w:t>
      </w:r>
      <w:r w:rsidRPr="005C6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займа.</w:t>
      </w:r>
    </w:p>
    <w:p w14:paraId="0E39811A" w14:textId="77777777" w:rsidR="005C6389" w:rsidRDefault="005C6389" w:rsidP="005C6389">
      <w:pPr>
        <w:pStyle w:val="a8"/>
        <w:numPr>
          <w:ilvl w:val="0"/>
          <w:numId w:val="45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89">
        <w:rPr>
          <w:rFonts w:ascii="Times New Roman" w:hAnsi="Times New Roman" w:cs="Times New Roman"/>
          <w:sz w:val="24"/>
          <w:szCs w:val="24"/>
        </w:rPr>
        <w:t xml:space="preserve">Обязательное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автоплатежа</w:t>
      </w:r>
      <w:proofErr w:type="spellEnd"/>
      <w:r w:rsidRPr="005C6389">
        <w:rPr>
          <w:rFonts w:ascii="Times New Roman" w:hAnsi="Times New Roman" w:cs="Times New Roman"/>
          <w:sz w:val="24"/>
          <w:szCs w:val="24"/>
        </w:rPr>
        <w:t xml:space="preserve">: большинство </w:t>
      </w:r>
      <w:r>
        <w:rPr>
          <w:rFonts w:ascii="Times New Roman" w:hAnsi="Times New Roman" w:cs="Times New Roman"/>
          <w:sz w:val="24"/>
          <w:szCs w:val="24"/>
        </w:rPr>
        <w:t>операторов</w:t>
      </w:r>
      <w:r w:rsidRPr="005C6389">
        <w:rPr>
          <w:rFonts w:ascii="Times New Roman" w:hAnsi="Times New Roman" w:cs="Times New Roman"/>
          <w:sz w:val="24"/>
          <w:szCs w:val="24"/>
        </w:rPr>
        <w:t xml:space="preserve"> требуют, чтобы заемщики использовали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автосписание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</w:t>
      </w:r>
      <w:r w:rsidRPr="005C6389">
        <w:rPr>
          <w:rFonts w:ascii="Times New Roman" w:hAnsi="Times New Roman" w:cs="Times New Roman"/>
          <w:sz w:val="24"/>
          <w:szCs w:val="24"/>
        </w:rPr>
        <w:t xml:space="preserve"> разрешают выплаты кредитными картами. Кроме того, некоторые провайдеры затрудняют или делают невозможным отмену </w:t>
      </w:r>
      <w:proofErr w:type="spellStart"/>
      <w:r w:rsidRPr="005C6389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>списания</w:t>
      </w:r>
      <w:proofErr w:type="spellEnd"/>
      <w:r w:rsidRPr="005C6389">
        <w:rPr>
          <w:rFonts w:ascii="Times New Roman" w:hAnsi="Times New Roman" w:cs="Times New Roman"/>
          <w:sz w:val="24"/>
          <w:szCs w:val="24"/>
        </w:rPr>
        <w:t>.</w:t>
      </w:r>
    </w:p>
    <w:p w14:paraId="42F8DF67" w14:textId="5E396BD3" w:rsidR="005C6389" w:rsidRPr="005C6389" w:rsidRDefault="005C6389" w:rsidP="005C6389">
      <w:pPr>
        <w:pStyle w:val="a8"/>
        <w:numPr>
          <w:ilvl w:val="0"/>
          <w:numId w:val="45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89">
        <w:rPr>
          <w:rFonts w:ascii="Times New Roman" w:hAnsi="Times New Roman" w:cs="Times New Roman"/>
          <w:sz w:val="24"/>
          <w:szCs w:val="24"/>
        </w:rPr>
        <w:t xml:space="preserve">Сбор данных: </w:t>
      </w:r>
      <w:r w:rsidR="006914C7">
        <w:rPr>
          <w:rFonts w:ascii="Times New Roman" w:hAnsi="Times New Roman" w:cs="Times New Roman"/>
          <w:sz w:val="24"/>
          <w:szCs w:val="24"/>
        </w:rPr>
        <w:t>провайдеры</w:t>
      </w:r>
      <w:r w:rsidRPr="005C6389">
        <w:rPr>
          <w:rFonts w:ascii="Times New Roman" w:hAnsi="Times New Roman" w:cs="Times New Roman"/>
          <w:sz w:val="24"/>
          <w:szCs w:val="24"/>
        </w:rPr>
        <w:t xml:space="preserve"> часто собирают данные о потребителях и на</w:t>
      </w:r>
      <w:r w:rsidR="006914C7">
        <w:rPr>
          <w:rFonts w:ascii="Times New Roman" w:hAnsi="Times New Roman" w:cs="Times New Roman"/>
          <w:sz w:val="24"/>
          <w:szCs w:val="24"/>
        </w:rPr>
        <w:t xml:space="preserve"> их</w:t>
      </w:r>
      <w:r w:rsidRPr="005C6389">
        <w:rPr>
          <w:rFonts w:ascii="Times New Roman" w:hAnsi="Times New Roman" w:cs="Times New Roman"/>
          <w:sz w:val="24"/>
          <w:szCs w:val="24"/>
        </w:rPr>
        <w:t xml:space="preserve"> основе внедряют модели, характеристики продуктов и маркетинговые кампании, чтобы повысить вероятность увеличения объема продаж и максимизировать выгоду, которую они могут извлечь из потребителя.</w:t>
      </w:r>
    </w:p>
    <w:p w14:paraId="04F5BCF9" w14:textId="571BA8C4" w:rsidR="00AA47FA" w:rsidRPr="002B504E" w:rsidRDefault="006914C7" w:rsidP="005F393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планов по передаче полномочий по надзору за провайдерами финансовым регуляторам в докладе не </w:t>
      </w:r>
      <w:r w:rsidR="00F47A26">
        <w:rPr>
          <w:rFonts w:ascii="Times New Roman" w:hAnsi="Times New Roman" w:cs="Times New Roman"/>
          <w:sz w:val="24"/>
          <w:szCs w:val="24"/>
        </w:rPr>
        <w:t>содержится</w:t>
      </w:r>
      <w:r>
        <w:rPr>
          <w:rFonts w:ascii="Times New Roman" w:hAnsi="Times New Roman" w:cs="Times New Roman"/>
          <w:sz w:val="24"/>
          <w:szCs w:val="24"/>
        </w:rPr>
        <w:t xml:space="preserve">, Бюро </w:t>
      </w:r>
      <w:r w:rsidRPr="006914C7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ожило</w:t>
      </w:r>
      <w:r w:rsidRPr="006914C7">
        <w:rPr>
          <w:rFonts w:ascii="Times New Roman" w:hAnsi="Times New Roman" w:cs="Times New Roman"/>
          <w:sz w:val="24"/>
          <w:szCs w:val="24"/>
        </w:rPr>
        <w:t xml:space="preserve"> поставщикам BNPL самостоятельно идентифицировать себя, а также </w:t>
      </w:r>
      <w:r>
        <w:rPr>
          <w:rFonts w:ascii="Times New Roman" w:hAnsi="Times New Roman" w:cs="Times New Roman"/>
          <w:sz w:val="24"/>
          <w:szCs w:val="24"/>
        </w:rPr>
        <w:t xml:space="preserve">планировало </w:t>
      </w:r>
      <w:r w:rsidRPr="006914C7">
        <w:rPr>
          <w:rFonts w:ascii="Times New Roman" w:hAnsi="Times New Roman" w:cs="Times New Roman"/>
          <w:sz w:val="24"/>
          <w:szCs w:val="24"/>
        </w:rPr>
        <w:t>пересм</w:t>
      </w:r>
      <w:r>
        <w:rPr>
          <w:rFonts w:ascii="Times New Roman" w:hAnsi="Times New Roman" w:cs="Times New Roman"/>
          <w:sz w:val="24"/>
          <w:szCs w:val="24"/>
        </w:rPr>
        <w:t>отреть</w:t>
      </w:r>
      <w:r w:rsidRPr="006914C7">
        <w:rPr>
          <w:rFonts w:ascii="Times New Roman" w:hAnsi="Times New Roman" w:cs="Times New Roman"/>
          <w:sz w:val="24"/>
          <w:szCs w:val="24"/>
        </w:rPr>
        <w:t xml:space="preserve"> свои полномочия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таких</w:t>
      </w:r>
      <w:r w:rsidRPr="006914C7">
        <w:rPr>
          <w:rFonts w:ascii="Times New Roman" w:hAnsi="Times New Roman" w:cs="Times New Roman"/>
          <w:sz w:val="24"/>
          <w:szCs w:val="24"/>
        </w:rPr>
        <w:t xml:space="preserve"> проверок на обязательной основе.</w:t>
      </w:r>
    </w:p>
    <w:p w14:paraId="18C031BA" w14:textId="52261182" w:rsidR="00EE3B23" w:rsidRDefault="006914C7" w:rsidP="00FB6334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2023 года ФРС</w:t>
      </w:r>
      <w:r w:rsidRPr="006914C7">
        <w:rPr>
          <w:rFonts w:ascii="Times New Roman" w:hAnsi="Times New Roman" w:cs="Times New Roman"/>
          <w:sz w:val="24"/>
          <w:szCs w:val="24"/>
        </w:rPr>
        <w:t xml:space="preserve"> Нью-Йорка </w:t>
      </w:r>
      <w:r>
        <w:rPr>
          <w:rFonts w:ascii="Times New Roman" w:hAnsi="Times New Roman" w:cs="Times New Roman"/>
          <w:sz w:val="24"/>
          <w:szCs w:val="24"/>
        </w:rPr>
        <w:t>также выразил</w:t>
      </w:r>
      <w:r w:rsidR="00F47A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озабоченность ростом рынка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Pr="006914C7">
        <w:rPr>
          <w:rFonts w:ascii="Times New Roman" w:hAnsi="Times New Roman" w:cs="Times New Roman"/>
          <w:sz w:val="24"/>
          <w:szCs w:val="24"/>
        </w:rPr>
        <w:t xml:space="preserve"> расширяет доступ к финансовым 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4C7">
        <w:rPr>
          <w:rFonts w:ascii="Times New Roman" w:hAnsi="Times New Roman" w:cs="Times New Roman"/>
          <w:sz w:val="24"/>
          <w:szCs w:val="24"/>
        </w:rPr>
        <w:t>для лиц с низкими кредитными рейтингами, способству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14C7">
        <w:rPr>
          <w:rFonts w:ascii="Times New Roman" w:hAnsi="Times New Roman" w:cs="Times New Roman"/>
          <w:sz w:val="24"/>
          <w:szCs w:val="24"/>
        </w:rPr>
        <w:t xml:space="preserve"> чрезмерному накоплению долга</w:t>
      </w:r>
      <w:r>
        <w:rPr>
          <w:rFonts w:ascii="Times New Roman" w:hAnsi="Times New Roman" w:cs="Times New Roman"/>
          <w:sz w:val="24"/>
          <w:szCs w:val="24"/>
        </w:rPr>
        <w:t>, что несет риски, учитывая, что сегмент</w:t>
      </w:r>
      <w:r w:rsidRPr="006914C7">
        <w:rPr>
          <w:rFonts w:ascii="Times New Roman" w:hAnsi="Times New Roman" w:cs="Times New Roman"/>
          <w:sz w:val="24"/>
          <w:szCs w:val="24"/>
        </w:rPr>
        <w:t xml:space="preserve"> остается в значительной степени нерегулируемым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6914C7"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долге </w:t>
      </w:r>
      <w:r w:rsidRPr="006914C7">
        <w:rPr>
          <w:rFonts w:ascii="Times New Roman" w:hAnsi="Times New Roman" w:cs="Times New Roman"/>
          <w:sz w:val="24"/>
          <w:szCs w:val="24"/>
        </w:rPr>
        <w:t xml:space="preserve">не передается кредитным </w:t>
      </w:r>
      <w:r w:rsidRPr="006914C7">
        <w:rPr>
          <w:rFonts w:ascii="Times New Roman" w:hAnsi="Times New Roman" w:cs="Times New Roman"/>
          <w:sz w:val="24"/>
          <w:szCs w:val="24"/>
        </w:rPr>
        <w:lastRenderedPageBreak/>
        <w:t xml:space="preserve">агентствам,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6914C7">
        <w:rPr>
          <w:rFonts w:ascii="Times New Roman" w:hAnsi="Times New Roman" w:cs="Times New Roman"/>
          <w:sz w:val="24"/>
          <w:szCs w:val="24"/>
        </w:rPr>
        <w:t xml:space="preserve">кредиторам или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914C7">
        <w:rPr>
          <w:rFonts w:ascii="Times New Roman" w:hAnsi="Times New Roman" w:cs="Times New Roman"/>
          <w:sz w:val="24"/>
          <w:szCs w:val="24"/>
        </w:rPr>
        <w:t>государственны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14C7">
        <w:rPr>
          <w:rFonts w:ascii="Times New Roman" w:hAnsi="Times New Roman" w:cs="Times New Roman"/>
          <w:sz w:val="24"/>
          <w:szCs w:val="24"/>
        </w:rPr>
        <w:t xml:space="preserve"> храни</w:t>
      </w:r>
      <w:r>
        <w:rPr>
          <w:rFonts w:ascii="Times New Roman" w:hAnsi="Times New Roman" w:cs="Times New Roman"/>
          <w:sz w:val="24"/>
          <w:szCs w:val="24"/>
        </w:rPr>
        <w:t xml:space="preserve">лища </w:t>
      </w:r>
      <w:r w:rsidRPr="006914C7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4C7">
        <w:rPr>
          <w:rFonts w:ascii="Times New Roman" w:hAnsi="Times New Roman" w:cs="Times New Roman"/>
          <w:i/>
          <w:iCs/>
          <w:sz w:val="24"/>
          <w:szCs w:val="24"/>
        </w:rPr>
        <w:t>government</w:t>
      </w:r>
      <w:proofErr w:type="spellEnd"/>
      <w:r w:rsidRPr="006914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14C7">
        <w:rPr>
          <w:rFonts w:ascii="Times New Roman" w:hAnsi="Times New Roman" w:cs="Times New Roman"/>
          <w:i/>
          <w:iCs/>
          <w:sz w:val="24"/>
          <w:szCs w:val="24"/>
        </w:rPr>
        <w:t>data-keepers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914C7">
        <w:rPr>
          <w:rFonts w:ascii="Times New Roman" w:hAnsi="Times New Roman" w:cs="Times New Roman"/>
          <w:sz w:val="24"/>
          <w:szCs w:val="24"/>
        </w:rPr>
        <w:t>.</w:t>
      </w:r>
    </w:p>
    <w:p w14:paraId="456F76E3" w14:textId="10E2B0CF" w:rsidR="008135F3" w:rsidRDefault="008135F3" w:rsidP="006914C7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Австралия</w:t>
      </w:r>
    </w:p>
    <w:p w14:paraId="389FBA93" w14:textId="3F2FD5ED" w:rsidR="008C59DE" w:rsidRDefault="008C59DE" w:rsidP="007772AA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около</w:t>
      </w:r>
      <w:r w:rsidRPr="008C59DE">
        <w:rPr>
          <w:rFonts w:ascii="Times New Roman" w:hAnsi="Times New Roman" w:cs="Times New Roman"/>
          <w:sz w:val="24"/>
          <w:szCs w:val="24"/>
        </w:rPr>
        <w:t xml:space="preserve"> 20% пользователей BNPL</w:t>
      </w:r>
      <w:r>
        <w:rPr>
          <w:rFonts w:ascii="Times New Roman" w:hAnsi="Times New Roman" w:cs="Times New Roman"/>
          <w:sz w:val="24"/>
          <w:szCs w:val="24"/>
        </w:rPr>
        <w:t xml:space="preserve"> в Австралии</w:t>
      </w:r>
      <w:r w:rsidRPr="008C59DE">
        <w:rPr>
          <w:rFonts w:ascii="Times New Roman" w:hAnsi="Times New Roman" w:cs="Times New Roman"/>
          <w:sz w:val="24"/>
          <w:szCs w:val="24"/>
        </w:rPr>
        <w:t xml:space="preserve"> сократили расходы или остались без предметов первой необходимости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8C59DE">
        <w:rPr>
          <w:rFonts w:ascii="Times New Roman" w:hAnsi="Times New Roman" w:cs="Times New Roman"/>
          <w:sz w:val="24"/>
          <w:szCs w:val="24"/>
        </w:rPr>
        <w:t xml:space="preserve"> 15% </w:t>
      </w:r>
      <w:r>
        <w:rPr>
          <w:rFonts w:ascii="Times New Roman" w:hAnsi="Times New Roman" w:cs="Times New Roman"/>
          <w:sz w:val="24"/>
          <w:szCs w:val="24"/>
        </w:rPr>
        <w:t xml:space="preserve">взяли кредит </w:t>
      </w:r>
      <w:r w:rsidRPr="008C59DE">
        <w:rPr>
          <w:rFonts w:ascii="Times New Roman" w:hAnsi="Times New Roman" w:cs="Times New Roman"/>
          <w:sz w:val="24"/>
          <w:szCs w:val="24"/>
        </w:rPr>
        <w:t>для осуществления BNPL платежей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28"/>
      </w:r>
      <w:r w:rsidRPr="008C5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7772AA">
        <w:rPr>
          <w:rFonts w:ascii="Times New Roman" w:hAnsi="Times New Roman" w:cs="Times New Roman"/>
          <w:sz w:val="24"/>
          <w:szCs w:val="24"/>
        </w:rPr>
        <w:t>П</w:t>
      </w:r>
      <w:r w:rsidR="007772AA">
        <w:rPr>
          <w:rFonts w:ascii="Times New Roman" w:hAnsi="Times New Roman" w:cs="Times New Roman"/>
          <w:sz w:val="24"/>
          <w:szCs w:val="24"/>
        </w:rPr>
        <w:t xml:space="preserve">ри этом </w:t>
      </w:r>
      <w:r w:rsidR="007772AA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7772AA" w:rsidRP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8135F3">
        <w:rPr>
          <w:rFonts w:ascii="Times New Roman" w:hAnsi="Times New Roman" w:cs="Times New Roman"/>
          <w:sz w:val="24"/>
          <w:szCs w:val="24"/>
        </w:rPr>
        <w:t>не регулируется Национальным законом о защите потребительских кредитов (NCCP Act), поскольку попадает под исключени</w:t>
      </w:r>
      <w:r w:rsidR="007772AA">
        <w:rPr>
          <w:rFonts w:ascii="Times New Roman" w:hAnsi="Times New Roman" w:cs="Times New Roman"/>
          <w:sz w:val="24"/>
          <w:szCs w:val="24"/>
        </w:rPr>
        <w:t xml:space="preserve">е </w:t>
      </w:r>
      <w:r w:rsidR="007772AA" w:rsidRPr="00472476">
        <w:rPr>
          <w:rFonts w:ascii="Times New Roman" w:hAnsi="Times New Roman" w:cs="Times New Roman"/>
          <w:sz w:val="24"/>
          <w:szCs w:val="24"/>
        </w:rPr>
        <w:t>для беспроцентных договоров непрерывного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472476">
        <w:rPr>
          <w:rFonts w:ascii="Times New Roman" w:hAnsi="Times New Roman" w:cs="Times New Roman"/>
          <w:sz w:val="24"/>
          <w:szCs w:val="24"/>
        </w:rPr>
        <w:t xml:space="preserve">кредитования, которые взимают только периодические или другие фиксированные сборы за предоставление кредита в размере </w:t>
      </w:r>
      <w:r w:rsidR="007772AA">
        <w:rPr>
          <w:rFonts w:ascii="Times New Roman" w:hAnsi="Times New Roman" w:cs="Times New Roman"/>
          <w:sz w:val="24"/>
          <w:szCs w:val="24"/>
        </w:rPr>
        <w:t xml:space="preserve">до </w:t>
      </w:r>
      <w:r w:rsidR="007772AA" w:rsidRPr="00472476">
        <w:rPr>
          <w:rFonts w:ascii="Times New Roman" w:hAnsi="Times New Roman" w:cs="Times New Roman"/>
          <w:sz w:val="24"/>
          <w:szCs w:val="24"/>
        </w:rPr>
        <w:t>200 долларов США в первые 12 месяцев и 125 долларов США за любой последующий 12-месячный период после этого</w:t>
      </w:r>
      <w:r w:rsidR="007772AA">
        <w:rPr>
          <w:rFonts w:ascii="Times New Roman" w:hAnsi="Times New Roman" w:cs="Times New Roman"/>
          <w:sz w:val="24"/>
          <w:szCs w:val="24"/>
        </w:rPr>
        <w:t>, а п</w:t>
      </w:r>
      <w:r w:rsidR="007772AA" w:rsidRPr="007772AA">
        <w:rPr>
          <w:rFonts w:ascii="Times New Roman" w:hAnsi="Times New Roman" w:cs="Times New Roman"/>
          <w:sz w:val="24"/>
          <w:szCs w:val="24"/>
        </w:rPr>
        <w:t>оставщики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7772AA">
        <w:rPr>
          <w:rFonts w:ascii="Times New Roman" w:hAnsi="Times New Roman" w:cs="Times New Roman"/>
          <w:sz w:val="24"/>
          <w:szCs w:val="24"/>
        </w:rPr>
        <w:t>услуг BNPL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7772AA">
        <w:rPr>
          <w:rFonts w:ascii="Times New Roman" w:hAnsi="Times New Roman" w:cs="Times New Roman"/>
          <w:sz w:val="24"/>
          <w:szCs w:val="24"/>
        </w:rPr>
        <w:t xml:space="preserve">не сообщают информацию о </w:t>
      </w:r>
      <w:r w:rsidR="007772AA">
        <w:rPr>
          <w:rFonts w:ascii="Times New Roman" w:hAnsi="Times New Roman" w:cs="Times New Roman"/>
          <w:sz w:val="24"/>
          <w:szCs w:val="24"/>
        </w:rPr>
        <w:t>дефолтах</w:t>
      </w:r>
      <w:r w:rsidR="007772AA" w:rsidRPr="007772AA">
        <w:rPr>
          <w:rFonts w:ascii="Times New Roman" w:hAnsi="Times New Roman" w:cs="Times New Roman"/>
          <w:sz w:val="24"/>
          <w:szCs w:val="24"/>
        </w:rPr>
        <w:t>, кредитных лимитах, истории платежей и непогашенных остатках</w:t>
      </w:r>
      <w:r w:rsid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7772AA" w:rsidRPr="007772AA">
        <w:rPr>
          <w:rFonts w:ascii="Times New Roman" w:hAnsi="Times New Roman" w:cs="Times New Roman"/>
          <w:sz w:val="24"/>
          <w:szCs w:val="24"/>
        </w:rPr>
        <w:t>в систему кредитной отчетности</w:t>
      </w:r>
      <w:r w:rsidR="007772AA">
        <w:rPr>
          <w:rFonts w:ascii="Times New Roman" w:hAnsi="Times New Roman" w:cs="Times New Roman"/>
          <w:sz w:val="24"/>
          <w:szCs w:val="24"/>
        </w:rPr>
        <w:t>.</w:t>
      </w:r>
      <w:r w:rsidR="007772AA" w:rsidRPr="008135F3">
        <w:rPr>
          <w:rFonts w:ascii="Times New Roman" w:hAnsi="Times New Roman" w:cs="Times New Roman"/>
          <w:sz w:val="24"/>
          <w:szCs w:val="24"/>
        </w:rPr>
        <w:t xml:space="preserve"> </w:t>
      </w:r>
      <w:r w:rsidR="008135F3" w:rsidRPr="008135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этой связи </w:t>
      </w:r>
      <w:r w:rsidR="007772AA">
        <w:rPr>
          <w:rFonts w:ascii="Times New Roman" w:hAnsi="Times New Roman" w:cs="Times New Roman"/>
          <w:sz w:val="24"/>
          <w:szCs w:val="24"/>
        </w:rPr>
        <w:t xml:space="preserve">австралийские </w:t>
      </w:r>
      <w:r>
        <w:rPr>
          <w:rFonts w:ascii="Times New Roman" w:hAnsi="Times New Roman" w:cs="Times New Roman"/>
          <w:sz w:val="24"/>
          <w:szCs w:val="24"/>
        </w:rPr>
        <w:t xml:space="preserve">власти стали изучать данный рынок: в марте 2021 года вступил в силу разработанный </w:t>
      </w:r>
      <w:r w:rsidRPr="008C59DE">
        <w:rPr>
          <w:rFonts w:ascii="Times New Roman" w:hAnsi="Times New Roman" w:cs="Times New Roman"/>
          <w:sz w:val="24"/>
          <w:szCs w:val="24"/>
        </w:rPr>
        <w:t>Австралийск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C59DE">
        <w:rPr>
          <w:rFonts w:ascii="Times New Roman" w:hAnsi="Times New Roman" w:cs="Times New Roman"/>
          <w:sz w:val="24"/>
          <w:szCs w:val="24"/>
        </w:rPr>
        <w:t xml:space="preserve"> ассоциаци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C59DE">
        <w:rPr>
          <w:rFonts w:ascii="Times New Roman" w:hAnsi="Times New Roman" w:cs="Times New Roman"/>
          <w:sz w:val="24"/>
          <w:szCs w:val="24"/>
        </w:rPr>
        <w:t xml:space="preserve"> финансовой индустрии (AFIA) Кодекс поведения провайдеров </w:t>
      </w:r>
      <w:r w:rsidRPr="008C59DE"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29"/>
      </w:r>
      <w:r>
        <w:rPr>
          <w:rFonts w:ascii="Times New Roman" w:hAnsi="Times New Roman" w:cs="Times New Roman"/>
          <w:sz w:val="24"/>
          <w:szCs w:val="24"/>
        </w:rPr>
        <w:t xml:space="preserve">, а в </w:t>
      </w:r>
      <w:r w:rsidR="008135F3" w:rsidRPr="008135F3">
        <w:rPr>
          <w:rFonts w:ascii="Times New Roman" w:hAnsi="Times New Roman" w:cs="Times New Roman"/>
          <w:sz w:val="24"/>
          <w:szCs w:val="24"/>
        </w:rPr>
        <w:t>ноябре</w:t>
      </w:r>
      <w:r w:rsidR="00B74DB5">
        <w:rPr>
          <w:rFonts w:ascii="Times New Roman" w:hAnsi="Times New Roman" w:cs="Times New Roman"/>
          <w:sz w:val="24"/>
          <w:szCs w:val="24"/>
        </w:rPr>
        <w:t>-декабре</w:t>
      </w:r>
      <w:r w:rsidR="008135F3" w:rsidRPr="008135F3">
        <w:rPr>
          <w:rFonts w:ascii="Times New Roman" w:hAnsi="Times New Roman" w:cs="Times New Roman"/>
          <w:sz w:val="24"/>
          <w:szCs w:val="24"/>
        </w:rPr>
        <w:t xml:space="preserve"> 2022 года Казначейство </w:t>
      </w:r>
      <w:r w:rsidR="008135F3">
        <w:rPr>
          <w:rFonts w:ascii="Times New Roman" w:hAnsi="Times New Roman" w:cs="Times New Roman"/>
          <w:sz w:val="24"/>
          <w:szCs w:val="24"/>
        </w:rPr>
        <w:t xml:space="preserve">Австралии </w:t>
      </w:r>
      <w:r w:rsidR="00B74DB5">
        <w:rPr>
          <w:rFonts w:ascii="Times New Roman" w:hAnsi="Times New Roman" w:cs="Times New Roman"/>
          <w:sz w:val="24"/>
          <w:szCs w:val="24"/>
        </w:rPr>
        <w:t>проводило консультации</w:t>
      </w:r>
      <w:r w:rsidR="008135F3" w:rsidRPr="008135F3">
        <w:rPr>
          <w:rFonts w:ascii="Times New Roman" w:hAnsi="Times New Roman" w:cs="Times New Roman"/>
          <w:sz w:val="24"/>
          <w:szCs w:val="24"/>
        </w:rPr>
        <w:t xml:space="preserve"> </w:t>
      </w:r>
      <w:r w:rsidR="00B74DB5">
        <w:rPr>
          <w:rFonts w:ascii="Times New Roman" w:hAnsi="Times New Roman" w:cs="Times New Roman"/>
          <w:sz w:val="24"/>
          <w:szCs w:val="24"/>
        </w:rPr>
        <w:t>п</w:t>
      </w:r>
      <w:r w:rsidR="008135F3" w:rsidRPr="008135F3">
        <w:rPr>
          <w:rFonts w:ascii="Times New Roman" w:hAnsi="Times New Roman" w:cs="Times New Roman"/>
          <w:sz w:val="24"/>
          <w:szCs w:val="24"/>
        </w:rPr>
        <w:t xml:space="preserve">о </w:t>
      </w:r>
      <w:r w:rsidR="008135F3">
        <w:rPr>
          <w:rFonts w:ascii="Times New Roman" w:hAnsi="Times New Roman" w:cs="Times New Roman"/>
          <w:sz w:val="24"/>
          <w:szCs w:val="24"/>
        </w:rPr>
        <w:t>тре</w:t>
      </w:r>
      <w:r w:rsidR="00B74DB5">
        <w:rPr>
          <w:rFonts w:ascii="Times New Roman" w:hAnsi="Times New Roman" w:cs="Times New Roman"/>
          <w:sz w:val="24"/>
          <w:szCs w:val="24"/>
        </w:rPr>
        <w:t xml:space="preserve">м </w:t>
      </w:r>
      <w:r w:rsidR="008135F3">
        <w:rPr>
          <w:rFonts w:ascii="Times New Roman" w:hAnsi="Times New Roman" w:cs="Times New Roman"/>
          <w:sz w:val="24"/>
          <w:szCs w:val="24"/>
        </w:rPr>
        <w:t>варианта</w:t>
      </w:r>
      <w:r w:rsidR="00B74DB5">
        <w:rPr>
          <w:rFonts w:ascii="Times New Roman" w:hAnsi="Times New Roman" w:cs="Times New Roman"/>
          <w:sz w:val="24"/>
          <w:szCs w:val="24"/>
        </w:rPr>
        <w:t>м</w:t>
      </w:r>
      <w:r w:rsidR="008135F3">
        <w:rPr>
          <w:rFonts w:ascii="Times New Roman" w:hAnsi="Times New Roman" w:cs="Times New Roman"/>
          <w:sz w:val="24"/>
          <w:szCs w:val="24"/>
        </w:rPr>
        <w:t xml:space="preserve"> регулирования рынка </w:t>
      </w:r>
      <w:r w:rsidR="008135F3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B74DB5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30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E87434" w14:textId="3F0864C1" w:rsidR="008C59DE" w:rsidRDefault="008C59DE" w:rsidP="008C59DE">
      <w:pPr>
        <w:pStyle w:val="a8"/>
        <w:numPr>
          <w:ilvl w:val="0"/>
          <w:numId w:val="46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DE">
        <w:rPr>
          <w:rFonts w:ascii="Times New Roman" w:hAnsi="Times New Roman" w:cs="Times New Roman"/>
          <w:sz w:val="24"/>
          <w:szCs w:val="24"/>
        </w:rPr>
        <w:t xml:space="preserve">Усиление </w:t>
      </w:r>
      <w:r>
        <w:rPr>
          <w:rFonts w:ascii="Times New Roman" w:hAnsi="Times New Roman" w:cs="Times New Roman"/>
          <w:sz w:val="24"/>
          <w:szCs w:val="24"/>
        </w:rPr>
        <w:t>роли о</w:t>
      </w:r>
      <w:r w:rsidRPr="008C59DE">
        <w:rPr>
          <w:rFonts w:ascii="Times New Roman" w:hAnsi="Times New Roman" w:cs="Times New Roman"/>
          <w:sz w:val="24"/>
          <w:szCs w:val="24"/>
        </w:rPr>
        <w:t xml:space="preserve">траслевого кодекса BNPL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8C59DE">
        <w:rPr>
          <w:rFonts w:ascii="Times New Roman" w:hAnsi="Times New Roman" w:cs="Times New Roman"/>
          <w:sz w:val="24"/>
          <w:szCs w:val="24"/>
        </w:rPr>
        <w:t xml:space="preserve"> проверка </w:t>
      </w:r>
      <w:r>
        <w:rPr>
          <w:rFonts w:ascii="Times New Roman" w:hAnsi="Times New Roman" w:cs="Times New Roman"/>
          <w:sz w:val="24"/>
          <w:szCs w:val="24"/>
        </w:rPr>
        <w:t xml:space="preserve">ценовой </w:t>
      </w:r>
      <w:r w:rsidRPr="008C59DE">
        <w:rPr>
          <w:rFonts w:ascii="Times New Roman" w:hAnsi="Times New Roman" w:cs="Times New Roman"/>
          <w:sz w:val="24"/>
          <w:szCs w:val="24"/>
        </w:rPr>
        <w:t>доступности</w:t>
      </w:r>
      <w:r w:rsidR="00472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72476" w:rsidRPr="00472476">
        <w:rPr>
          <w:rFonts w:ascii="Times New Roman" w:hAnsi="Times New Roman" w:cs="Times New Roman"/>
          <w:i/>
          <w:iCs/>
          <w:sz w:val="24"/>
          <w:szCs w:val="24"/>
        </w:rPr>
        <w:t>affordability</w:t>
      </w:r>
      <w:proofErr w:type="spellEnd"/>
      <w:r w:rsidR="00472476" w:rsidRPr="00472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2476" w:rsidRPr="00472476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 w:rsidR="00472476">
        <w:rPr>
          <w:rFonts w:ascii="Times New Roman" w:hAnsi="Times New Roman" w:cs="Times New Roman"/>
          <w:sz w:val="24"/>
          <w:szCs w:val="24"/>
        </w:rPr>
        <w:t>)</w:t>
      </w:r>
    </w:p>
    <w:p w14:paraId="4A8D0C0C" w14:textId="19A84747" w:rsidR="008C59DE" w:rsidRPr="00B42419" w:rsidRDefault="008C59DE" w:rsidP="00B42419">
      <w:pPr>
        <w:pStyle w:val="a8"/>
        <w:spacing w:after="60" w:line="276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 п</w:t>
      </w:r>
      <w:r w:rsidRPr="008C59DE">
        <w:rPr>
          <w:rFonts w:ascii="Times New Roman" w:hAnsi="Times New Roman" w:cs="Times New Roman"/>
          <w:sz w:val="24"/>
          <w:szCs w:val="24"/>
        </w:rPr>
        <w:t>оправк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5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C59DE">
        <w:rPr>
          <w:rFonts w:ascii="Times New Roman" w:hAnsi="Times New Roman" w:cs="Times New Roman"/>
          <w:sz w:val="24"/>
          <w:szCs w:val="24"/>
        </w:rPr>
        <w:t xml:space="preserve"> </w:t>
      </w:r>
      <w:r w:rsidR="00F47A26" w:rsidRPr="00F47A26">
        <w:rPr>
          <w:rFonts w:ascii="Times New Roman" w:hAnsi="Times New Roman" w:cs="Times New Roman"/>
          <w:sz w:val="24"/>
          <w:szCs w:val="24"/>
        </w:rPr>
        <w:t>NCCP Act</w:t>
      </w:r>
      <w:r w:rsidRPr="008C59DE">
        <w:rPr>
          <w:rFonts w:ascii="Times New Roman" w:hAnsi="Times New Roman" w:cs="Times New Roman"/>
          <w:sz w:val="24"/>
          <w:szCs w:val="24"/>
        </w:rPr>
        <w:t xml:space="preserve"> </w:t>
      </w:r>
      <w:r w:rsidR="00F47A26">
        <w:rPr>
          <w:rFonts w:ascii="Times New Roman" w:hAnsi="Times New Roman" w:cs="Times New Roman"/>
          <w:sz w:val="24"/>
          <w:szCs w:val="24"/>
        </w:rPr>
        <w:t>в части</w:t>
      </w:r>
      <w:r w:rsidRPr="008C59DE">
        <w:rPr>
          <w:rFonts w:ascii="Times New Roman" w:hAnsi="Times New Roman" w:cs="Times New Roman"/>
          <w:sz w:val="24"/>
          <w:szCs w:val="24"/>
        </w:rPr>
        <w:t xml:space="preserve"> введени</w:t>
      </w:r>
      <w:r w:rsidR="00F47A26">
        <w:rPr>
          <w:rFonts w:ascii="Times New Roman" w:hAnsi="Times New Roman" w:cs="Times New Roman"/>
          <w:sz w:val="24"/>
          <w:szCs w:val="24"/>
        </w:rPr>
        <w:t>я</w:t>
      </w:r>
      <w:r w:rsidRPr="008C59DE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B42419">
        <w:rPr>
          <w:rFonts w:ascii="Times New Roman" w:hAnsi="Times New Roman" w:cs="Times New Roman"/>
          <w:sz w:val="24"/>
          <w:szCs w:val="24"/>
        </w:rPr>
        <w:t xml:space="preserve">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419">
        <w:rPr>
          <w:rFonts w:ascii="Times New Roman" w:hAnsi="Times New Roman" w:cs="Times New Roman"/>
          <w:sz w:val="24"/>
          <w:szCs w:val="24"/>
        </w:rPr>
        <w:t>признаков не</w:t>
      </w:r>
      <w:r w:rsidRPr="008C59DE">
        <w:rPr>
          <w:rFonts w:ascii="Times New Roman" w:hAnsi="Times New Roman" w:cs="Times New Roman"/>
          <w:sz w:val="24"/>
          <w:szCs w:val="24"/>
        </w:rPr>
        <w:t xml:space="preserve">способности потребителя </w:t>
      </w:r>
      <w:r>
        <w:rPr>
          <w:rFonts w:ascii="Times New Roman" w:hAnsi="Times New Roman" w:cs="Times New Roman"/>
          <w:sz w:val="24"/>
          <w:szCs w:val="24"/>
        </w:rPr>
        <w:t>выплатить</w:t>
      </w:r>
      <w:r w:rsidRPr="008C59DE">
        <w:rPr>
          <w:rFonts w:ascii="Times New Roman" w:hAnsi="Times New Roman" w:cs="Times New Roman"/>
          <w:sz w:val="24"/>
          <w:szCs w:val="24"/>
        </w:rPr>
        <w:t xml:space="preserve"> BNPL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DE">
        <w:rPr>
          <w:rFonts w:ascii="Times New Roman" w:hAnsi="Times New Roman" w:cs="Times New Roman"/>
          <w:sz w:val="24"/>
          <w:szCs w:val="24"/>
        </w:rPr>
        <w:t>(например, проводить оценку в случае, если лицо идентифицируется как рискованный заемщик)</w:t>
      </w:r>
      <w:r w:rsidR="00B4241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42419">
        <w:rPr>
          <w:rFonts w:ascii="Times New Roman" w:hAnsi="Times New Roman" w:cs="Times New Roman"/>
          <w:sz w:val="24"/>
          <w:szCs w:val="24"/>
        </w:rPr>
        <w:t>внедрени</w:t>
      </w:r>
      <w:r w:rsidR="00F47A26">
        <w:rPr>
          <w:rFonts w:ascii="Times New Roman" w:hAnsi="Times New Roman" w:cs="Times New Roman"/>
          <w:sz w:val="24"/>
          <w:szCs w:val="24"/>
        </w:rPr>
        <w:t>я</w:t>
      </w:r>
      <w:r w:rsidRPr="00B42419">
        <w:rPr>
          <w:rFonts w:ascii="Times New Roman" w:hAnsi="Times New Roman" w:cs="Times New Roman"/>
          <w:sz w:val="24"/>
          <w:szCs w:val="24"/>
        </w:rPr>
        <w:t xml:space="preserve"> более высоких стандартов для поставщиков BNPL</w:t>
      </w:r>
      <w:r w:rsidR="00B42419">
        <w:rPr>
          <w:rFonts w:ascii="Times New Roman" w:hAnsi="Times New Roman" w:cs="Times New Roman"/>
          <w:sz w:val="24"/>
          <w:szCs w:val="24"/>
        </w:rPr>
        <w:t xml:space="preserve"> в обязательн</w:t>
      </w:r>
      <w:r w:rsidR="00F47A26">
        <w:rPr>
          <w:rFonts w:ascii="Times New Roman" w:hAnsi="Times New Roman" w:cs="Times New Roman"/>
          <w:sz w:val="24"/>
          <w:szCs w:val="24"/>
        </w:rPr>
        <w:t>о</w:t>
      </w:r>
      <w:r w:rsidR="00B42419">
        <w:rPr>
          <w:rFonts w:ascii="Times New Roman" w:hAnsi="Times New Roman" w:cs="Times New Roman"/>
          <w:sz w:val="24"/>
          <w:szCs w:val="24"/>
        </w:rPr>
        <w:t>м для применения отраслевом кодексе и д</w:t>
      </w:r>
      <w:r w:rsidRPr="00B42419">
        <w:rPr>
          <w:rFonts w:ascii="Times New Roman" w:hAnsi="Times New Roman" w:cs="Times New Roman"/>
          <w:sz w:val="24"/>
          <w:szCs w:val="24"/>
        </w:rPr>
        <w:t>обровольно</w:t>
      </w:r>
      <w:r w:rsidR="00F47A26">
        <w:rPr>
          <w:rFonts w:ascii="Times New Roman" w:hAnsi="Times New Roman" w:cs="Times New Roman"/>
          <w:sz w:val="24"/>
          <w:szCs w:val="24"/>
        </w:rPr>
        <w:t>го</w:t>
      </w:r>
      <w:r w:rsidRPr="00B42419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F47A26">
        <w:rPr>
          <w:rFonts w:ascii="Times New Roman" w:hAnsi="Times New Roman" w:cs="Times New Roman"/>
          <w:sz w:val="24"/>
          <w:szCs w:val="24"/>
        </w:rPr>
        <w:t>я</w:t>
      </w:r>
      <w:r w:rsidRPr="00B42419">
        <w:rPr>
          <w:rFonts w:ascii="Times New Roman" w:hAnsi="Times New Roman" w:cs="Times New Roman"/>
          <w:sz w:val="24"/>
          <w:szCs w:val="24"/>
        </w:rPr>
        <w:t xml:space="preserve"> в системе кредитной отчетности.</w:t>
      </w:r>
    </w:p>
    <w:p w14:paraId="74EAACFB" w14:textId="317FBD25" w:rsidR="008C59DE" w:rsidRDefault="008C59DE" w:rsidP="008C59DE">
      <w:pPr>
        <w:pStyle w:val="a8"/>
        <w:numPr>
          <w:ilvl w:val="0"/>
          <w:numId w:val="46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DE">
        <w:rPr>
          <w:rFonts w:ascii="Times New Roman" w:hAnsi="Times New Roman" w:cs="Times New Roman"/>
          <w:sz w:val="24"/>
          <w:szCs w:val="24"/>
        </w:rPr>
        <w:t xml:space="preserve">Ограниченное регулирование BNPL в соответствии с </w:t>
      </w:r>
      <w:r w:rsidR="00F47A26" w:rsidRPr="00F47A26">
        <w:rPr>
          <w:rFonts w:ascii="Times New Roman" w:hAnsi="Times New Roman" w:cs="Times New Roman"/>
          <w:sz w:val="24"/>
          <w:szCs w:val="24"/>
        </w:rPr>
        <w:t>NCCP Act</w:t>
      </w:r>
      <w:r w:rsidRPr="008C59DE">
        <w:rPr>
          <w:rFonts w:ascii="Times New Roman" w:hAnsi="Times New Roman" w:cs="Times New Roman"/>
          <w:sz w:val="24"/>
          <w:szCs w:val="24"/>
        </w:rPr>
        <w:t>, включая лицензирование и тест на непригодность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C59DE">
        <w:rPr>
          <w:rFonts w:ascii="Times New Roman" w:hAnsi="Times New Roman" w:cs="Times New Roman"/>
          <w:i/>
          <w:iCs/>
          <w:sz w:val="24"/>
          <w:szCs w:val="24"/>
        </w:rPr>
        <w:t>unsuitability</w:t>
      </w:r>
      <w:proofErr w:type="spellEnd"/>
      <w:r w:rsidRPr="008C59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59DE">
        <w:rPr>
          <w:rFonts w:ascii="Times New Roman" w:hAnsi="Times New Roman" w:cs="Times New Roman"/>
          <w:i/>
          <w:iCs/>
          <w:sz w:val="24"/>
          <w:szCs w:val="24"/>
        </w:rPr>
        <w:t>test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42419">
        <w:rPr>
          <w:rFonts w:ascii="Times New Roman" w:hAnsi="Times New Roman" w:cs="Times New Roman"/>
          <w:sz w:val="24"/>
          <w:szCs w:val="24"/>
        </w:rPr>
        <w:t>.</w:t>
      </w:r>
    </w:p>
    <w:p w14:paraId="57CBD0CF" w14:textId="2EAA4DB5" w:rsidR="00B42419" w:rsidRDefault="00B42419" w:rsidP="00B42419">
      <w:pPr>
        <w:pStyle w:val="a8"/>
        <w:spacing w:after="60" w:line="276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</w:t>
      </w:r>
      <w:r w:rsidRPr="00B4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распространение</w:t>
      </w:r>
      <w:r w:rsidRPr="00B42419">
        <w:rPr>
          <w:rFonts w:ascii="Times New Roman" w:hAnsi="Times New Roman" w:cs="Times New Roman"/>
          <w:sz w:val="24"/>
          <w:szCs w:val="24"/>
        </w:rPr>
        <w:t xml:space="preserve"> NCCP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42419">
        <w:rPr>
          <w:rFonts w:ascii="Times New Roman" w:hAnsi="Times New Roman" w:cs="Times New Roman"/>
          <w:sz w:val="24"/>
          <w:szCs w:val="24"/>
        </w:rPr>
        <w:t>усиленны</w:t>
      </w:r>
      <w:r>
        <w:rPr>
          <w:rFonts w:ascii="Times New Roman" w:hAnsi="Times New Roman" w:cs="Times New Roman"/>
          <w:sz w:val="24"/>
          <w:szCs w:val="24"/>
        </w:rPr>
        <w:t>е требования</w:t>
      </w:r>
      <w:r w:rsidRPr="00B4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2419">
        <w:rPr>
          <w:rFonts w:ascii="Times New Roman" w:hAnsi="Times New Roman" w:cs="Times New Roman"/>
          <w:sz w:val="24"/>
          <w:szCs w:val="24"/>
        </w:rPr>
        <w:t>траслев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2419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24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лицензирование провайдеров, что будет подразумевать участие в системе </w:t>
      </w:r>
      <w:r w:rsidRPr="00B42419">
        <w:rPr>
          <w:rFonts w:ascii="Times New Roman" w:hAnsi="Times New Roman" w:cs="Times New Roman"/>
          <w:sz w:val="24"/>
          <w:szCs w:val="24"/>
        </w:rPr>
        <w:t>кредитной отчетности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B42419">
        <w:rPr>
          <w:rFonts w:ascii="Times New Roman" w:hAnsi="Times New Roman" w:cs="Times New Roman"/>
          <w:sz w:val="24"/>
          <w:szCs w:val="24"/>
        </w:rPr>
        <w:t xml:space="preserve">апрет на увеличение лимита расходов потребителя без </w:t>
      </w:r>
      <w:r>
        <w:rPr>
          <w:rFonts w:ascii="Times New Roman" w:hAnsi="Times New Roman" w:cs="Times New Roman"/>
          <w:sz w:val="24"/>
          <w:szCs w:val="24"/>
        </w:rPr>
        <w:t>его указания, ограничение</w:t>
      </w:r>
      <w:r w:rsidRPr="00B42419">
        <w:rPr>
          <w:rFonts w:ascii="Times New Roman" w:hAnsi="Times New Roman" w:cs="Times New Roman"/>
          <w:sz w:val="24"/>
          <w:szCs w:val="24"/>
        </w:rPr>
        <w:t xml:space="preserve"> максимальных </w:t>
      </w:r>
      <w:r w:rsidR="00F47A26">
        <w:rPr>
          <w:rFonts w:ascii="Times New Roman" w:hAnsi="Times New Roman" w:cs="Times New Roman"/>
          <w:sz w:val="24"/>
          <w:szCs w:val="24"/>
        </w:rPr>
        <w:t>штрафов</w:t>
      </w:r>
      <w:r w:rsidRPr="00B42419">
        <w:rPr>
          <w:rFonts w:ascii="Times New Roman" w:hAnsi="Times New Roman" w:cs="Times New Roman"/>
          <w:sz w:val="24"/>
          <w:szCs w:val="24"/>
        </w:rPr>
        <w:t xml:space="preserve"> за пропущенные или несвоевременные платежи, а также дополнительные требования к раскрытию информации.</w:t>
      </w:r>
    </w:p>
    <w:p w14:paraId="045760D3" w14:textId="3731B9C8" w:rsidR="008C59DE" w:rsidRDefault="00B42419" w:rsidP="00B42419">
      <w:pPr>
        <w:pStyle w:val="a8"/>
        <w:numPr>
          <w:ilvl w:val="0"/>
          <w:numId w:val="46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Полномасштабное р</w:t>
      </w:r>
      <w:r w:rsidR="008C59DE" w:rsidRPr="00B42419">
        <w:rPr>
          <w:rFonts w:ascii="Times New Roman" w:hAnsi="Times New Roman" w:cs="Times New Roman"/>
          <w:sz w:val="24"/>
          <w:szCs w:val="24"/>
        </w:rPr>
        <w:t xml:space="preserve">егулирование BNPL в соответствии с </w:t>
      </w:r>
      <w:r w:rsidR="00F47A26" w:rsidRPr="00F47A26">
        <w:rPr>
          <w:rFonts w:ascii="Times New Roman" w:hAnsi="Times New Roman" w:cs="Times New Roman"/>
          <w:sz w:val="24"/>
          <w:szCs w:val="24"/>
        </w:rPr>
        <w:t>NCCP Act</w:t>
      </w:r>
    </w:p>
    <w:p w14:paraId="5867884A" w14:textId="216C7B23" w:rsidR="008135F3" w:rsidRDefault="00B74DB5" w:rsidP="00B74DB5">
      <w:pPr>
        <w:pStyle w:val="a8"/>
        <w:spacing w:after="60" w:line="276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B74DB5">
        <w:rPr>
          <w:rFonts w:ascii="Times New Roman" w:hAnsi="Times New Roman" w:cs="Times New Roman"/>
          <w:sz w:val="24"/>
          <w:szCs w:val="24"/>
        </w:rPr>
        <w:t>Продукты BNPL рассматриваются аналогично другим кредитным продуктам, которые регулируются Законом о кредитовании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CA0D1" w14:textId="08BDDCDA" w:rsidR="007772AA" w:rsidRDefault="007772AA" w:rsidP="0067513F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</w:t>
      </w:r>
      <w:r w:rsidR="00E115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зрения предоставления информации в БКИ в документе приводится пример </w:t>
      </w:r>
      <w:r w:rsidRPr="007772AA">
        <w:rPr>
          <w:rFonts w:ascii="Times New Roman" w:hAnsi="Times New Roman" w:cs="Times New Roman"/>
          <w:sz w:val="24"/>
          <w:szCs w:val="24"/>
        </w:rPr>
        <w:t>Новой Зеландии</w:t>
      </w:r>
      <w:r w:rsidR="0067513F">
        <w:rPr>
          <w:rStyle w:val="ac"/>
          <w:rFonts w:ascii="Times New Roman" w:hAnsi="Times New Roman" w:cs="Times New Roman"/>
          <w:sz w:val="24"/>
          <w:szCs w:val="24"/>
        </w:rPr>
        <w:footnoteReference w:id="31"/>
      </w:r>
      <w:r>
        <w:rPr>
          <w:rFonts w:ascii="Times New Roman" w:hAnsi="Times New Roman" w:cs="Times New Roman"/>
          <w:sz w:val="24"/>
          <w:szCs w:val="24"/>
        </w:rPr>
        <w:t xml:space="preserve">, где провайдеры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Pr="007772AA">
        <w:rPr>
          <w:rFonts w:ascii="Times New Roman" w:hAnsi="Times New Roman" w:cs="Times New Roman"/>
          <w:sz w:val="24"/>
          <w:szCs w:val="24"/>
        </w:rPr>
        <w:t xml:space="preserve"> создали </w:t>
      </w:r>
      <w:r>
        <w:rPr>
          <w:rFonts w:ascii="Times New Roman" w:hAnsi="Times New Roman" w:cs="Times New Roman"/>
          <w:sz w:val="24"/>
          <w:szCs w:val="24"/>
        </w:rPr>
        <w:t xml:space="preserve">отдельную </w:t>
      </w:r>
      <w:r w:rsidRPr="007772AA">
        <w:rPr>
          <w:rFonts w:ascii="Times New Roman" w:hAnsi="Times New Roman" w:cs="Times New Roman"/>
          <w:sz w:val="24"/>
          <w:szCs w:val="24"/>
        </w:rPr>
        <w:t>базу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7772AA">
        <w:rPr>
          <w:rFonts w:ascii="Times New Roman" w:hAnsi="Times New Roman" w:cs="Times New Roman"/>
          <w:sz w:val="24"/>
          <w:szCs w:val="24"/>
        </w:rPr>
        <w:t>содержи</w:t>
      </w:r>
      <w:r w:rsidR="00E115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2AA">
        <w:rPr>
          <w:rFonts w:ascii="Times New Roman" w:hAnsi="Times New Roman" w:cs="Times New Roman"/>
          <w:sz w:val="24"/>
          <w:szCs w:val="24"/>
        </w:rPr>
        <w:t>информацию о дефолтах и предназначена для использования поставщиками BNP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7513F">
        <w:rPr>
          <w:rFonts w:ascii="Times New Roman" w:hAnsi="Times New Roman" w:cs="Times New Roman"/>
          <w:sz w:val="24"/>
          <w:szCs w:val="24"/>
        </w:rPr>
        <w:t xml:space="preserve">, при этом отмечено, что </w:t>
      </w:r>
      <w:r w:rsidR="0067513F" w:rsidRPr="0067513F">
        <w:rPr>
          <w:rFonts w:ascii="Times New Roman" w:hAnsi="Times New Roman" w:cs="Times New Roman"/>
          <w:sz w:val="24"/>
          <w:szCs w:val="24"/>
        </w:rPr>
        <w:t xml:space="preserve">это эти данные недоступны </w:t>
      </w:r>
      <w:r w:rsidR="0067513F">
        <w:rPr>
          <w:rFonts w:ascii="Times New Roman" w:hAnsi="Times New Roman" w:cs="Times New Roman"/>
          <w:sz w:val="24"/>
          <w:szCs w:val="24"/>
        </w:rPr>
        <w:t xml:space="preserve">иным </w:t>
      </w:r>
      <w:r w:rsidR="0067513F" w:rsidRPr="0067513F">
        <w:rPr>
          <w:rFonts w:ascii="Times New Roman" w:hAnsi="Times New Roman" w:cs="Times New Roman"/>
          <w:sz w:val="24"/>
          <w:szCs w:val="24"/>
        </w:rPr>
        <w:t>кредиторам.</w:t>
      </w:r>
    </w:p>
    <w:p w14:paraId="1B7812E4" w14:textId="7332DB10" w:rsidR="00870F16" w:rsidRDefault="007772AA" w:rsidP="00932C09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Весной 2023 года </w:t>
      </w:r>
      <w:r w:rsidRPr="007772AA">
        <w:rPr>
          <w:rFonts w:ascii="Times New Roman" w:hAnsi="Times New Roman" w:cs="Times New Roman"/>
          <w:sz w:val="24"/>
          <w:szCs w:val="24"/>
        </w:rPr>
        <w:t xml:space="preserve">министр финансовых услуг Австралии </w:t>
      </w:r>
      <w:r w:rsidR="00EC0089">
        <w:rPr>
          <w:rFonts w:ascii="Times New Roman" w:hAnsi="Times New Roman" w:cs="Times New Roman"/>
          <w:sz w:val="24"/>
          <w:szCs w:val="24"/>
        </w:rPr>
        <w:t>заявил</w:t>
      </w:r>
      <w:r w:rsidR="00EC0089">
        <w:rPr>
          <w:rStyle w:val="ac"/>
          <w:rFonts w:ascii="Times New Roman" w:hAnsi="Times New Roman" w:cs="Times New Roman"/>
          <w:sz w:val="24"/>
          <w:szCs w:val="24"/>
        </w:rPr>
        <w:footnoteReference w:id="32"/>
      </w:r>
      <w:r w:rsidR="00EC0089">
        <w:rPr>
          <w:rFonts w:ascii="Times New Roman" w:hAnsi="Times New Roman" w:cs="Times New Roman"/>
          <w:sz w:val="24"/>
          <w:szCs w:val="24"/>
        </w:rPr>
        <w:t>, что в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 Австралии насчитывается около 7 м</w:t>
      </w:r>
      <w:r w:rsidR="00EC0089">
        <w:rPr>
          <w:rFonts w:ascii="Times New Roman" w:hAnsi="Times New Roman" w:cs="Times New Roman"/>
          <w:sz w:val="24"/>
          <w:szCs w:val="24"/>
        </w:rPr>
        <w:t>лн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 активных BNPL-счетов</w:t>
      </w:r>
      <w:r w:rsidR="00EC0089">
        <w:rPr>
          <w:rFonts w:ascii="Times New Roman" w:hAnsi="Times New Roman" w:cs="Times New Roman"/>
          <w:sz w:val="24"/>
          <w:szCs w:val="24"/>
        </w:rPr>
        <w:t xml:space="preserve">, при этом в среднем 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EC008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18,2 транзакций в год, </w:t>
      </w:r>
      <w:r w:rsidR="00EC0089">
        <w:rPr>
          <w:rFonts w:ascii="Times New Roman" w:hAnsi="Times New Roman" w:cs="Times New Roman"/>
          <w:sz w:val="24"/>
          <w:szCs w:val="24"/>
        </w:rPr>
        <w:t>а</w:t>
      </w:r>
      <w:r w:rsidR="00EC0089" w:rsidRPr="00EC0089">
        <w:rPr>
          <w:rFonts w:ascii="Times New Roman" w:hAnsi="Times New Roman" w:cs="Times New Roman"/>
          <w:sz w:val="24"/>
          <w:szCs w:val="24"/>
        </w:rPr>
        <w:t xml:space="preserve"> средняя сумма транзакции составляет 136$</w:t>
      </w:r>
      <w:r w:rsidR="00EC0089">
        <w:rPr>
          <w:rFonts w:ascii="Times New Roman" w:hAnsi="Times New Roman" w:cs="Times New Roman"/>
          <w:sz w:val="24"/>
          <w:szCs w:val="24"/>
        </w:rPr>
        <w:t xml:space="preserve">. Он </w:t>
      </w:r>
      <w:r w:rsidRPr="007772AA">
        <w:rPr>
          <w:rFonts w:ascii="Times New Roman" w:hAnsi="Times New Roman" w:cs="Times New Roman"/>
          <w:sz w:val="24"/>
          <w:szCs w:val="24"/>
        </w:rPr>
        <w:t xml:space="preserve">объявил, что </w:t>
      </w:r>
      <w:r w:rsidR="00925078">
        <w:rPr>
          <w:rFonts w:ascii="Times New Roman" w:hAnsi="Times New Roman" w:cs="Times New Roman"/>
          <w:sz w:val="24"/>
          <w:szCs w:val="24"/>
        </w:rPr>
        <w:t xml:space="preserve">по итогам консультаций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 </w:t>
      </w:r>
      <w:r w:rsidR="00925078">
        <w:rPr>
          <w:rFonts w:ascii="Times New Roman" w:hAnsi="Times New Roman" w:cs="Times New Roman"/>
          <w:sz w:val="24"/>
          <w:szCs w:val="24"/>
        </w:rPr>
        <w:t xml:space="preserve">приняло решение </w:t>
      </w:r>
      <w:r w:rsidRPr="007772AA">
        <w:rPr>
          <w:rFonts w:ascii="Times New Roman" w:hAnsi="Times New Roman" w:cs="Times New Roman"/>
          <w:sz w:val="24"/>
          <w:szCs w:val="24"/>
        </w:rPr>
        <w:t>регулировать отрасль, рассматривая BNPL как кредитные продукты</w:t>
      </w:r>
      <w:r w:rsidR="003D17CC">
        <w:rPr>
          <w:rFonts w:ascii="Times New Roman" w:hAnsi="Times New Roman" w:cs="Times New Roman"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A26" w:rsidRPr="00F47A26">
        <w:rPr>
          <w:rFonts w:ascii="Times New Roman" w:hAnsi="Times New Roman" w:cs="Times New Roman"/>
          <w:sz w:val="24"/>
          <w:szCs w:val="24"/>
        </w:rPr>
        <w:t>NCCP Act</w:t>
      </w:r>
      <w:r w:rsidRPr="007772AA">
        <w:rPr>
          <w:rFonts w:ascii="Times New Roman" w:hAnsi="Times New Roman" w:cs="Times New Roman"/>
          <w:sz w:val="24"/>
          <w:szCs w:val="24"/>
        </w:rPr>
        <w:t xml:space="preserve">, </w:t>
      </w:r>
      <w:r w:rsidR="00C45777">
        <w:rPr>
          <w:rFonts w:ascii="Times New Roman" w:hAnsi="Times New Roman" w:cs="Times New Roman"/>
          <w:sz w:val="24"/>
          <w:szCs w:val="24"/>
        </w:rPr>
        <w:t>при этом</w:t>
      </w:r>
      <w:r w:rsidR="003D17CC">
        <w:rPr>
          <w:rFonts w:ascii="Times New Roman" w:hAnsi="Times New Roman" w:cs="Times New Roman"/>
          <w:sz w:val="24"/>
          <w:szCs w:val="24"/>
        </w:rPr>
        <w:t xml:space="preserve"> провайдеры</w:t>
      </w:r>
      <w:r w:rsidRPr="007772AA">
        <w:rPr>
          <w:rFonts w:ascii="Times New Roman" w:hAnsi="Times New Roman" w:cs="Times New Roman"/>
          <w:sz w:val="24"/>
          <w:szCs w:val="24"/>
        </w:rPr>
        <w:t xml:space="preserve"> </w:t>
      </w:r>
      <w:r w:rsidR="003D17CC">
        <w:rPr>
          <w:rFonts w:ascii="Times New Roman" w:hAnsi="Times New Roman" w:cs="Times New Roman"/>
          <w:sz w:val="24"/>
          <w:szCs w:val="24"/>
        </w:rPr>
        <w:t xml:space="preserve">должны будут получать </w:t>
      </w:r>
      <w:r w:rsidRPr="007772AA">
        <w:rPr>
          <w:rFonts w:ascii="Times New Roman" w:hAnsi="Times New Roman" w:cs="Times New Roman"/>
          <w:sz w:val="24"/>
          <w:szCs w:val="24"/>
        </w:rPr>
        <w:t>кредитные лицензии</w:t>
      </w:r>
      <w:r w:rsidR="003D17CC">
        <w:rPr>
          <w:rFonts w:ascii="Times New Roman" w:hAnsi="Times New Roman" w:cs="Times New Roman"/>
          <w:sz w:val="24"/>
          <w:szCs w:val="24"/>
        </w:rPr>
        <w:t>, надзор за которыми осуществляет Комиссия по ценным бумагам и инвестициям</w:t>
      </w:r>
      <w:r w:rsidR="003D17CC" w:rsidRPr="003D17CC">
        <w:rPr>
          <w:rFonts w:ascii="Times New Roman" w:hAnsi="Times New Roman" w:cs="Times New Roman"/>
          <w:sz w:val="24"/>
          <w:szCs w:val="24"/>
        </w:rPr>
        <w:t xml:space="preserve"> (ASIC)</w:t>
      </w:r>
      <w:r w:rsidR="00C45777" w:rsidRPr="00C45777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F47A26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C45777" w:rsidRPr="00C45777">
        <w:rPr>
          <w:rFonts w:ascii="Times New Roman" w:hAnsi="Times New Roman" w:cs="Times New Roman"/>
          <w:sz w:val="24"/>
          <w:szCs w:val="24"/>
        </w:rPr>
        <w:t>вве</w:t>
      </w:r>
      <w:r w:rsidR="00F47A26">
        <w:rPr>
          <w:rFonts w:ascii="Times New Roman" w:hAnsi="Times New Roman" w:cs="Times New Roman"/>
          <w:sz w:val="24"/>
          <w:szCs w:val="24"/>
        </w:rPr>
        <w:t>сти</w:t>
      </w:r>
      <w:r w:rsidR="00C45777" w:rsidRPr="00C45777">
        <w:rPr>
          <w:rFonts w:ascii="Times New Roman" w:hAnsi="Times New Roman" w:cs="Times New Roman"/>
          <w:sz w:val="24"/>
          <w:szCs w:val="24"/>
        </w:rPr>
        <w:t xml:space="preserve"> ограничения на </w:t>
      </w:r>
      <w:r w:rsidR="00C45777">
        <w:rPr>
          <w:rFonts w:ascii="Times New Roman" w:hAnsi="Times New Roman" w:cs="Times New Roman"/>
          <w:sz w:val="24"/>
          <w:szCs w:val="24"/>
        </w:rPr>
        <w:t xml:space="preserve">штрафы </w:t>
      </w:r>
      <w:r w:rsidR="00C45777" w:rsidRPr="00C45777">
        <w:rPr>
          <w:rFonts w:ascii="Times New Roman" w:hAnsi="Times New Roman" w:cs="Times New Roman"/>
          <w:sz w:val="24"/>
          <w:szCs w:val="24"/>
        </w:rPr>
        <w:t>за просроченные платежи</w:t>
      </w:r>
      <w:r w:rsidR="00C45777">
        <w:rPr>
          <w:rFonts w:ascii="Times New Roman" w:hAnsi="Times New Roman" w:cs="Times New Roman"/>
          <w:sz w:val="24"/>
          <w:szCs w:val="24"/>
        </w:rPr>
        <w:t xml:space="preserve"> и </w:t>
      </w:r>
      <w:r w:rsidR="00C45777" w:rsidRPr="00C45777">
        <w:rPr>
          <w:rFonts w:ascii="Times New Roman" w:hAnsi="Times New Roman" w:cs="Times New Roman"/>
          <w:sz w:val="24"/>
          <w:szCs w:val="24"/>
        </w:rPr>
        <w:t>требования к раскрытию</w:t>
      </w:r>
      <w:r w:rsidR="00C45777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C45777" w:rsidRPr="00C45777">
        <w:rPr>
          <w:rFonts w:ascii="Times New Roman" w:hAnsi="Times New Roman" w:cs="Times New Roman"/>
          <w:sz w:val="24"/>
          <w:szCs w:val="24"/>
        </w:rPr>
        <w:t>.</w:t>
      </w:r>
      <w:r w:rsidR="00C45777">
        <w:rPr>
          <w:rFonts w:ascii="Times New Roman" w:hAnsi="Times New Roman" w:cs="Times New Roman"/>
          <w:sz w:val="24"/>
          <w:szCs w:val="24"/>
        </w:rPr>
        <w:t xml:space="preserve"> Законопроект по состоянию на январь 202</w:t>
      </w:r>
      <w:r w:rsidR="00EC0089">
        <w:rPr>
          <w:rFonts w:ascii="Times New Roman" w:hAnsi="Times New Roman" w:cs="Times New Roman"/>
          <w:sz w:val="24"/>
          <w:szCs w:val="24"/>
        </w:rPr>
        <w:t>4</w:t>
      </w:r>
      <w:r w:rsidR="00C45777">
        <w:rPr>
          <w:rFonts w:ascii="Times New Roman" w:hAnsi="Times New Roman" w:cs="Times New Roman"/>
          <w:sz w:val="24"/>
          <w:szCs w:val="24"/>
        </w:rPr>
        <w:t xml:space="preserve"> не опубликован</w:t>
      </w:r>
      <w:r w:rsidR="00932C09">
        <w:rPr>
          <w:rFonts w:ascii="Times New Roman" w:hAnsi="Times New Roman" w:cs="Times New Roman"/>
          <w:sz w:val="24"/>
          <w:szCs w:val="24"/>
        </w:rPr>
        <w:t>.</w:t>
      </w:r>
    </w:p>
    <w:p w14:paraId="39E8AA4B" w14:textId="6EB1279A" w:rsidR="00BB1A3E" w:rsidRPr="00BB1A3E" w:rsidRDefault="00BB1A3E" w:rsidP="00BB1A3E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A3E">
        <w:rPr>
          <w:rFonts w:ascii="Times New Roman" w:hAnsi="Times New Roman" w:cs="Times New Roman"/>
          <w:b/>
          <w:bCs/>
          <w:sz w:val="24"/>
          <w:szCs w:val="24"/>
        </w:rPr>
        <w:t xml:space="preserve">Сингапур </w:t>
      </w:r>
    </w:p>
    <w:p w14:paraId="63C90F47" w14:textId="21568002" w:rsidR="004A5055" w:rsidRPr="00436553" w:rsidRDefault="00BB1A3E" w:rsidP="004A5055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2022 года </w:t>
      </w:r>
      <w:r w:rsidRPr="00BB1A3E">
        <w:rPr>
          <w:rFonts w:ascii="Times New Roman" w:hAnsi="Times New Roman" w:cs="Times New Roman"/>
          <w:sz w:val="24"/>
          <w:szCs w:val="24"/>
        </w:rPr>
        <w:t xml:space="preserve">Монетарное управление Сингапура (MAS) </w:t>
      </w:r>
      <w:r>
        <w:rPr>
          <w:rFonts w:ascii="Times New Roman" w:hAnsi="Times New Roman" w:cs="Times New Roman"/>
          <w:sz w:val="24"/>
          <w:szCs w:val="24"/>
        </w:rPr>
        <w:t>на вопрос относительно необходимости регулирования</w:t>
      </w:r>
      <w:r w:rsidRPr="00BB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рынка </w:t>
      </w:r>
      <w:r>
        <w:rPr>
          <w:rFonts w:ascii="Times New Roman" w:hAnsi="Times New Roman" w:cs="Times New Roman"/>
          <w:sz w:val="24"/>
          <w:szCs w:val="24"/>
          <w:lang w:val="en-US"/>
        </w:rPr>
        <w:t>BNPL</w:t>
      </w:r>
      <w:r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33"/>
      </w:r>
      <w:r>
        <w:rPr>
          <w:rFonts w:ascii="Times New Roman" w:hAnsi="Times New Roman" w:cs="Times New Roman"/>
          <w:sz w:val="24"/>
          <w:szCs w:val="24"/>
        </w:rPr>
        <w:t xml:space="preserve"> сообщило</w:t>
      </w:r>
      <w:r w:rsidR="004365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B05163">
        <w:rPr>
          <w:rFonts w:ascii="Times New Roman" w:hAnsi="Times New Roman" w:cs="Times New Roman"/>
          <w:sz w:val="24"/>
          <w:szCs w:val="24"/>
        </w:rPr>
        <w:t xml:space="preserve">данный рынок </w:t>
      </w:r>
      <w:r>
        <w:rPr>
          <w:rFonts w:ascii="Times New Roman" w:hAnsi="Times New Roman" w:cs="Times New Roman"/>
          <w:sz w:val="24"/>
          <w:szCs w:val="24"/>
        </w:rPr>
        <w:t>составляет</w:t>
      </w:r>
      <w:r w:rsidRPr="00BB1A3E">
        <w:rPr>
          <w:rFonts w:ascii="Times New Roman" w:hAnsi="Times New Roman" w:cs="Times New Roman"/>
          <w:sz w:val="24"/>
          <w:szCs w:val="24"/>
        </w:rPr>
        <w:t xml:space="preserve"> малую долю от общего объема потребительских платежей</w:t>
      </w:r>
      <w:r>
        <w:rPr>
          <w:rFonts w:ascii="Times New Roman" w:hAnsi="Times New Roman" w:cs="Times New Roman"/>
          <w:sz w:val="24"/>
          <w:szCs w:val="24"/>
        </w:rPr>
        <w:t>, составив в 2021 году</w:t>
      </w:r>
      <w:r w:rsidRPr="00BB1A3E">
        <w:rPr>
          <w:rFonts w:ascii="Times New Roman" w:hAnsi="Times New Roman" w:cs="Times New Roman"/>
          <w:sz w:val="24"/>
          <w:szCs w:val="24"/>
        </w:rPr>
        <w:t xml:space="preserve"> около 440 м</w:t>
      </w:r>
      <w:r>
        <w:rPr>
          <w:rFonts w:ascii="Times New Roman" w:hAnsi="Times New Roman" w:cs="Times New Roman"/>
          <w:sz w:val="24"/>
          <w:szCs w:val="24"/>
        </w:rPr>
        <w:t>лн</w:t>
      </w:r>
      <w:r w:rsidRPr="00BB1A3E">
        <w:rPr>
          <w:rFonts w:ascii="Times New Roman" w:hAnsi="Times New Roman" w:cs="Times New Roman"/>
          <w:sz w:val="24"/>
          <w:szCs w:val="24"/>
        </w:rPr>
        <w:t xml:space="preserve"> $ (менее 0,5% платежей по кредитным и дебетовым картам).</w:t>
      </w:r>
      <w:r w:rsidRPr="00BB1A3E">
        <w:t xml:space="preserve"> </w:t>
      </w:r>
      <w:r w:rsidR="00F67712">
        <w:rPr>
          <w:rFonts w:ascii="Times New Roman" w:hAnsi="Times New Roman" w:cs="Times New Roman"/>
          <w:sz w:val="24"/>
          <w:szCs w:val="24"/>
        </w:rPr>
        <w:t xml:space="preserve">По мнению </w:t>
      </w:r>
      <w:r w:rsidR="00F67712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F67712">
        <w:rPr>
          <w:rFonts w:ascii="Times New Roman" w:hAnsi="Times New Roman" w:cs="Times New Roman"/>
          <w:sz w:val="24"/>
          <w:szCs w:val="24"/>
        </w:rPr>
        <w:t>, с</w:t>
      </w:r>
      <w:r w:rsidRPr="00BB1A3E">
        <w:rPr>
          <w:rFonts w:ascii="Times New Roman" w:hAnsi="Times New Roman" w:cs="Times New Roman"/>
          <w:sz w:val="24"/>
          <w:szCs w:val="24"/>
        </w:rPr>
        <w:t>хемы BNPL</w:t>
      </w:r>
      <w:r w:rsidR="00F67712">
        <w:rPr>
          <w:rFonts w:ascii="Times New Roman" w:hAnsi="Times New Roman" w:cs="Times New Roman"/>
          <w:sz w:val="24"/>
          <w:szCs w:val="24"/>
        </w:rPr>
        <w:t xml:space="preserve"> </w:t>
      </w:r>
      <w:r w:rsidRPr="00BB1A3E">
        <w:rPr>
          <w:rFonts w:ascii="Times New Roman" w:hAnsi="Times New Roman" w:cs="Times New Roman"/>
          <w:sz w:val="24"/>
          <w:szCs w:val="24"/>
        </w:rPr>
        <w:t>в Сингапуре не представля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BB1A3E">
        <w:rPr>
          <w:rFonts w:ascii="Times New Roman" w:hAnsi="Times New Roman" w:cs="Times New Roman"/>
          <w:sz w:val="24"/>
          <w:szCs w:val="24"/>
        </w:rPr>
        <w:t xml:space="preserve"> значительных рисков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B1A3E">
        <w:rPr>
          <w:rFonts w:ascii="Times New Roman" w:hAnsi="Times New Roman" w:cs="Times New Roman"/>
          <w:sz w:val="24"/>
          <w:szCs w:val="24"/>
        </w:rPr>
        <w:t xml:space="preserve"> задолженности потребителей</w:t>
      </w:r>
      <w:r>
        <w:rPr>
          <w:rFonts w:ascii="Times New Roman" w:hAnsi="Times New Roman" w:cs="Times New Roman"/>
          <w:sz w:val="24"/>
          <w:szCs w:val="24"/>
        </w:rPr>
        <w:t>, в т.ч. потому</w:t>
      </w:r>
      <w:r w:rsidRPr="00BB1A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BB1A3E">
        <w:rPr>
          <w:rFonts w:ascii="Times New Roman" w:hAnsi="Times New Roman" w:cs="Times New Roman"/>
          <w:sz w:val="24"/>
          <w:szCs w:val="24"/>
        </w:rPr>
        <w:t xml:space="preserve"> провайдеры </w:t>
      </w:r>
      <w:r w:rsidR="00F67712">
        <w:rPr>
          <w:rFonts w:ascii="Times New Roman" w:hAnsi="Times New Roman" w:cs="Times New Roman"/>
          <w:sz w:val="24"/>
          <w:szCs w:val="24"/>
        </w:rPr>
        <w:t xml:space="preserve">отключают </w:t>
      </w:r>
      <w:r w:rsidRPr="00BB1A3E">
        <w:rPr>
          <w:rFonts w:ascii="Times New Roman" w:hAnsi="Times New Roman" w:cs="Times New Roman"/>
          <w:sz w:val="24"/>
          <w:szCs w:val="24"/>
        </w:rPr>
        <w:t>пользовател</w:t>
      </w:r>
      <w:r w:rsidR="00F67712">
        <w:rPr>
          <w:rFonts w:ascii="Times New Roman" w:hAnsi="Times New Roman" w:cs="Times New Roman"/>
          <w:sz w:val="24"/>
          <w:szCs w:val="24"/>
        </w:rPr>
        <w:t>ям возможность</w:t>
      </w:r>
      <w:r w:rsidRPr="00BB1A3E">
        <w:rPr>
          <w:rFonts w:ascii="Times New Roman" w:hAnsi="Times New Roman" w:cs="Times New Roman"/>
          <w:sz w:val="24"/>
          <w:szCs w:val="24"/>
        </w:rPr>
        <w:t xml:space="preserve"> </w:t>
      </w:r>
      <w:r w:rsidR="00F67712">
        <w:rPr>
          <w:rFonts w:ascii="Times New Roman" w:hAnsi="Times New Roman" w:cs="Times New Roman"/>
          <w:sz w:val="24"/>
          <w:szCs w:val="24"/>
        </w:rPr>
        <w:t>совершать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3E">
        <w:rPr>
          <w:rFonts w:ascii="Times New Roman" w:hAnsi="Times New Roman" w:cs="Times New Roman"/>
          <w:sz w:val="24"/>
          <w:szCs w:val="24"/>
        </w:rPr>
        <w:t>покуп</w:t>
      </w:r>
      <w:r w:rsidR="00F67712">
        <w:rPr>
          <w:rFonts w:ascii="Times New Roman" w:hAnsi="Times New Roman" w:cs="Times New Roman"/>
          <w:sz w:val="24"/>
          <w:szCs w:val="24"/>
        </w:rPr>
        <w:t>ки</w:t>
      </w:r>
      <w:r w:rsidRPr="00BB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 w:rsidRPr="00BB1A3E">
        <w:rPr>
          <w:rFonts w:ascii="Times New Roman" w:hAnsi="Times New Roman" w:cs="Times New Roman"/>
          <w:sz w:val="24"/>
          <w:szCs w:val="24"/>
        </w:rPr>
        <w:t xml:space="preserve"> просрочки платежа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1A3E">
        <w:rPr>
          <w:rFonts w:ascii="Times New Roman" w:hAnsi="Times New Roman" w:cs="Times New Roman"/>
          <w:sz w:val="24"/>
          <w:szCs w:val="24"/>
        </w:rPr>
        <w:t>не взимают проценты на непогашенную сумму</w:t>
      </w:r>
      <w:r w:rsidR="00F67712">
        <w:rPr>
          <w:rFonts w:ascii="Times New Roman" w:hAnsi="Times New Roman" w:cs="Times New Roman"/>
          <w:sz w:val="24"/>
          <w:szCs w:val="24"/>
        </w:rPr>
        <w:t>, а также</w:t>
      </w:r>
      <w:r w:rsidRPr="00BB1A3E">
        <w:rPr>
          <w:rFonts w:ascii="Times New Roman" w:hAnsi="Times New Roman" w:cs="Times New Roman"/>
          <w:sz w:val="24"/>
          <w:szCs w:val="24"/>
        </w:rPr>
        <w:t xml:space="preserve"> ограничивают размер </w:t>
      </w:r>
      <w:r w:rsidR="00F67712">
        <w:rPr>
          <w:rFonts w:ascii="Times New Roman" w:hAnsi="Times New Roman" w:cs="Times New Roman"/>
          <w:sz w:val="24"/>
          <w:szCs w:val="24"/>
        </w:rPr>
        <w:t>штрафов</w:t>
      </w:r>
      <w:r w:rsidRPr="00BB1A3E">
        <w:rPr>
          <w:rFonts w:ascii="Times New Roman" w:hAnsi="Times New Roman" w:cs="Times New Roman"/>
          <w:sz w:val="24"/>
          <w:szCs w:val="24"/>
        </w:rPr>
        <w:t xml:space="preserve"> за просрочку. </w:t>
      </w:r>
      <w:r w:rsidR="004A5055">
        <w:rPr>
          <w:rFonts w:ascii="Times New Roman" w:hAnsi="Times New Roman" w:cs="Times New Roman"/>
          <w:sz w:val="24"/>
          <w:szCs w:val="24"/>
        </w:rPr>
        <w:t>Также регулятор заявил</w:t>
      </w:r>
      <w:r w:rsidR="004A5055" w:rsidRPr="00BB1A3E">
        <w:rPr>
          <w:rFonts w:ascii="Times New Roman" w:hAnsi="Times New Roman" w:cs="Times New Roman"/>
          <w:sz w:val="24"/>
          <w:szCs w:val="24"/>
        </w:rPr>
        <w:t>, что саморегулировани</w:t>
      </w:r>
      <w:r w:rsidR="00B05163">
        <w:rPr>
          <w:rFonts w:ascii="Times New Roman" w:hAnsi="Times New Roman" w:cs="Times New Roman"/>
          <w:sz w:val="24"/>
          <w:szCs w:val="24"/>
        </w:rPr>
        <w:t>я</w:t>
      </w:r>
      <w:r w:rsidR="004A5055" w:rsidRPr="00BB1A3E">
        <w:rPr>
          <w:rFonts w:ascii="Times New Roman" w:hAnsi="Times New Roman" w:cs="Times New Roman"/>
          <w:sz w:val="24"/>
          <w:szCs w:val="24"/>
        </w:rPr>
        <w:t xml:space="preserve"> с помощью отраслевого кодекса</w:t>
      </w:r>
      <w:r w:rsidR="00B05163">
        <w:rPr>
          <w:rFonts w:ascii="Times New Roman" w:hAnsi="Times New Roman" w:cs="Times New Roman"/>
          <w:sz w:val="24"/>
          <w:szCs w:val="24"/>
        </w:rPr>
        <w:t>,</w:t>
      </w:r>
      <w:r w:rsidR="004A5055" w:rsidRPr="00BB1A3E">
        <w:rPr>
          <w:rFonts w:ascii="Times New Roman" w:hAnsi="Times New Roman" w:cs="Times New Roman"/>
          <w:sz w:val="24"/>
          <w:szCs w:val="24"/>
        </w:rPr>
        <w:t xml:space="preserve"> </w:t>
      </w:r>
      <w:r w:rsidR="00B05163">
        <w:rPr>
          <w:rFonts w:ascii="Times New Roman" w:hAnsi="Times New Roman" w:cs="Times New Roman"/>
          <w:sz w:val="24"/>
          <w:szCs w:val="24"/>
        </w:rPr>
        <w:t>для</w:t>
      </w:r>
      <w:r w:rsidR="00B05163" w:rsidRPr="00BB1A3E">
        <w:rPr>
          <w:rFonts w:ascii="Times New Roman" w:hAnsi="Times New Roman" w:cs="Times New Roman"/>
          <w:sz w:val="24"/>
          <w:szCs w:val="24"/>
        </w:rPr>
        <w:t xml:space="preserve"> </w:t>
      </w:r>
      <w:r w:rsidR="00B05163">
        <w:rPr>
          <w:rFonts w:ascii="Times New Roman" w:hAnsi="Times New Roman" w:cs="Times New Roman"/>
          <w:sz w:val="24"/>
          <w:szCs w:val="24"/>
        </w:rPr>
        <w:t xml:space="preserve">разработки которого была </w:t>
      </w:r>
      <w:r w:rsidR="00B05163" w:rsidRPr="00BB1A3E">
        <w:rPr>
          <w:rFonts w:ascii="Times New Roman" w:hAnsi="Times New Roman" w:cs="Times New Roman"/>
          <w:sz w:val="24"/>
          <w:szCs w:val="24"/>
        </w:rPr>
        <w:t>созда</w:t>
      </w:r>
      <w:r w:rsidR="00B05163">
        <w:rPr>
          <w:rFonts w:ascii="Times New Roman" w:hAnsi="Times New Roman" w:cs="Times New Roman"/>
          <w:sz w:val="24"/>
          <w:szCs w:val="24"/>
        </w:rPr>
        <w:t>н</w:t>
      </w:r>
      <w:r w:rsidR="00B05163" w:rsidRPr="00BB1A3E">
        <w:rPr>
          <w:rFonts w:ascii="Times New Roman" w:hAnsi="Times New Roman" w:cs="Times New Roman"/>
          <w:sz w:val="24"/>
          <w:szCs w:val="24"/>
        </w:rPr>
        <w:t xml:space="preserve">а </w:t>
      </w:r>
      <w:r w:rsidR="00B05163">
        <w:rPr>
          <w:rFonts w:ascii="Times New Roman" w:hAnsi="Times New Roman" w:cs="Times New Roman"/>
          <w:sz w:val="24"/>
          <w:szCs w:val="24"/>
        </w:rPr>
        <w:t xml:space="preserve">рабочая группа на базе Ассоциации </w:t>
      </w:r>
      <w:proofErr w:type="spellStart"/>
      <w:r w:rsidR="00B05163">
        <w:rPr>
          <w:rFonts w:ascii="Times New Roman" w:hAnsi="Times New Roman" w:cs="Times New Roman"/>
          <w:sz w:val="24"/>
          <w:szCs w:val="24"/>
        </w:rPr>
        <w:t>финтеха</w:t>
      </w:r>
      <w:proofErr w:type="spellEnd"/>
      <w:r w:rsidR="00B05163">
        <w:rPr>
          <w:rFonts w:ascii="Times New Roman" w:hAnsi="Times New Roman" w:cs="Times New Roman"/>
          <w:sz w:val="24"/>
          <w:szCs w:val="24"/>
        </w:rPr>
        <w:t>,</w:t>
      </w:r>
      <w:r w:rsidR="00B05163" w:rsidRPr="00BB1A3E">
        <w:rPr>
          <w:rFonts w:ascii="Times New Roman" w:hAnsi="Times New Roman" w:cs="Times New Roman"/>
          <w:sz w:val="24"/>
          <w:szCs w:val="24"/>
        </w:rPr>
        <w:t xml:space="preserve"> </w:t>
      </w:r>
      <w:r w:rsidR="004A5055" w:rsidRPr="00BB1A3E">
        <w:rPr>
          <w:rFonts w:ascii="Times New Roman" w:hAnsi="Times New Roman" w:cs="Times New Roman"/>
          <w:sz w:val="24"/>
          <w:szCs w:val="24"/>
        </w:rPr>
        <w:t>должно</w:t>
      </w:r>
      <w:r w:rsidR="00B05163">
        <w:rPr>
          <w:rFonts w:ascii="Times New Roman" w:hAnsi="Times New Roman" w:cs="Times New Roman"/>
          <w:sz w:val="24"/>
          <w:szCs w:val="24"/>
        </w:rPr>
        <w:t xml:space="preserve"> быть достаточно, чтобы</w:t>
      </w:r>
      <w:r w:rsidR="004A5055" w:rsidRPr="00BB1A3E">
        <w:rPr>
          <w:rFonts w:ascii="Times New Roman" w:hAnsi="Times New Roman" w:cs="Times New Roman"/>
          <w:sz w:val="24"/>
          <w:szCs w:val="24"/>
        </w:rPr>
        <w:t xml:space="preserve"> снизить риски в секторе BNPL</w:t>
      </w:r>
      <w:r w:rsidRPr="00BB1A3E">
        <w:rPr>
          <w:rFonts w:ascii="Times New Roman" w:hAnsi="Times New Roman" w:cs="Times New Roman"/>
          <w:sz w:val="24"/>
          <w:szCs w:val="24"/>
        </w:rPr>
        <w:t xml:space="preserve">. </w:t>
      </w:r>
      <w:r w:rsidR="00436553">
        <w:rPr>
          <w:rFonts w:ascii="Times New Roman" w:hAnsi="Times New Roman" w:cs="Times New Roman"/>
          <w:sz w:val="24"/>
          <w:szCs w:val="24"/>
        </w:rPr>
        <w:t>В</w:t>
      </w:r>
      <w:r w:rsidR="00436553" w:rsidRPr="00436553">
        <w:rPr>
          <w:rFonts w:ascii="Times New Roman" w:hAnsi="Times New Roman" w:cs="Times New Roman"/>
          <w:sz w:val="24"/>
          <w:szCs w:val="24"/>
        </w:rPr>
        <w:t xml:space="preserve"> июне 2023 </w:t>
      </w:r>
      <w:r w:rsidR="00436553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436553" w:rsidRPr="00436553">
        <w:rPr>
          <w:rFonts w:ascii="Times New Roman" w:hAnsi="Times New Roman" w:cs="Times New Roman"/>
          <w:sz w:val="24"/>
          <w:szCs w:val="24"/>
        </w:rPr>
        <w:t xml:space="preserve"> повтор</w:t>
      </w:r>
      <w:r w:rsidR="00436553">
        <w:rPr>
          <w:rFonts w:ascii="Times New Roman" w:hAnsi="Times New Roman" w:cs="Times New Roman"/>
          <w:sz w:val="24"/>
          <w:szCs w:val="24"/>
        </w:rPr>
        <w:t xml:space="preserve">но заявил, что </w:t>
      </w:r>
      <w:r w:rsidR="00B05163">
        <w:rPr>
          <w:rFonts w:ascii="Times New Roman" w:hAnsi="Times New Roman" w:cs="Times New Roman"/>
          <w:sz w:val="24"/>
          <w:szCs w:val="24"/>
        </w:rPr>
        <w:t>все еще</w:t>
      </w:r>
      <w:r w:rsidR="00436553">
        <w:rPr>
          <w:rFonts w:ascii="Times New Roman" w:hAnsi="Times New Roman" w:cs="Times New Roman"/>
          <w:sz w:val="24"/>
          <w:szCs w:val="24"/>
        </w:rPr>
        <w:t xml:space="preserve"> не видит необходимости в регулировании </w:t>
      </w:r>
      <w:r w:rsidR="00436553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436553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34"/>
      </w:r>
      <w:r w:rsidR="00436553">
        <w:rPr>
          <w:rFonts w:ascii="Times New Roman" w:hAnsi="Times New Roman" w:cs="Times New Roman"/>
          <w:sz w:val="24"/>
          <w:szCs w:val="24"/>
        </w:rPr>
        <w:t xml:space="preserve">, подчеркнув, что </w:t>
      </w:r>
      <w:r w:rsidR="00436553" w:rsidRPr="00436553">
        <w:rPr>
          <w:rFonts w:ascii="Times New Roman" w:hAnsi="Times New Roman" w:cs="Times New Roman"/>
          <w:sz w:val="24"/>
          <w:szCs w:val="24"/>
        </w:rPr>
        <w:t>директивный подход неоправданно ограничил бы поставщиков и потребителей и был бы несоизмерим с рисками, связанными с такими схемами, учитывая, что общая стоимость транзакций BNPL составляет 1% от общего объема платежей по дебетовым и кредитным картам в 2022 году.</w:t>
      </w:r>
    </w:p>
    <w:p w14:paraId="5B051C4D" w14:textId="6CDA9CE7" w:rsidR="004A5055" w:rsidRDefault="004A5055" w:rsidP="00691EE4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A5055">
        <w:rPr>
          <w:rFonts w:ascii="Times New Roman" w:hAnsi="Times New Roman" w:cs="Times New Roman"/>
          <w:sz w:val="24"/>
          <w:szCs w:val="24"/>
        </w:rPr>
        <w:t xml:space="preserve"> 1 ноября 2023 года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A5055">
        <w:rPr>
          <w:rFonts w:ascii="Times New Roman" w:hAnsi="Times New Roman" w:cs="Times New Roman"/>
          <w:sz w:val="24"/>
          <w:szCs w:val="24"/>
        </w:rPr>
        <w:t xml:space="preserve">се поставщики BNPL услуг </w:t>
      </w:r>
      <w:r>
        <w:rPr>
          <w:rFonts w:ascii="Times New Roman" w:hAnsi="Times New Roman" w:cs="Times New Roman"/>
          <w:sz w:val="24"/>
          <w:szCs w:val="24"/>
        </w:rPr>
        <w:t xml:space="preserve">в Сингапуре </w:t>
      </w:r>
      <w:r w:rsidRPr="004A5055">
        <w:rPr>
          <w:rFonts w:ascii="Times New Roman" w:hAnsi="Times New Roman" w:cs="Times New Roman"/>
          <w:sz w:val="24"/>
          <w:szCs w:val="24"/>
        </w:rPr>
        <w:t xml:space="preserve">обязаны соблюдать </w:t>
      </w:r>
      <w:r w:rsidR="00B05163">
        <w:rPr>
          <w:rFonts w:ascii="Times New Roman" w:hAnsi="Times New Roman" w:cs="Times New Roman"/>
          <w:sz w:val="24"/>
          <w:szCs w:val="24"/>
        </w:rPr>
        <w:t xml:space="preserve">разработанный рынком </w:t>
      </w:r>
      <w:r w:rsidRPr="004A5055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35"/>
      </w:r>
      <w:r w:rsidRPr="004A5055">
        <w:rPr>
          <w:rFonts w:ascii="Times New Roman" w:hAnsi="Times New Roman" w:cs="Times New Roman"/>
          <w:sz w:val="24"/>
          <w:szCs w:val="24"/>
        </w:rPr>
        <w:t xml:space="preserve"> и пройти </w:t>
      </w:r>
      <w:r w:rsidR="0095197C">
        <w:rPr>
          <w:rFonts w:ascii="Times New Roman" w:hAnsi="Times New Roman" w:cs="Times New Roman"/>
          <w:sz w:val="24"/>
          <w:szCs w:val="24"/>
        </w:rPr>
        <w:t>проверку</w:t>
      </w:r>
      <w:r w:rsidRPr="004A5055">
        <w:rPr>
          <w:rFonts w:ascii="Times New Roman" w:hAnsi="Times New Roman" w:cs="Times New Roman"/>
          <w:sz w:val="24"/>
          <w:szCs w:val="24"/>
        </w:rPr>
        <w:t xml:space="preserve"> </w:t>
      </w:r>
      <w:r w:rsidR="00691EE4">
        <w:rPr>
          <w:rFonts w:ascii="Times New Roman" w:hAnsi="Times New Roman" w:cs="Times New Roman"/>
          <w:sz w:val="24"/>
          <w:szCs w:val="24"/>
        </w:rPr>
        <w:t xml:space="preserve">в Ассоциации </w:t>
      </w:r>
      <w:proofErr w:type="spellStart"/>
      <w:r w:rsidR="00691EE4">
        <w:rPr>
          <w:rFonts w:ascii="Times New Roman" w:hAnsi="Times New Roman" w:cs="Times New Roman"/>
          <w:sz w:val="24"/>
          <w:szCs w:val="24"/>
        </w:rPr>
        <w:t>финтеха</w:t>
      </w:r>
      <w:proofErr w:type="spellEnd"/>
      <w:r w:rsidR="0095197C">
        <w:rPr>
          <w:rFonts w:ascii="Times New Roman" w:hAnsi="Times New Roman" w:cs="Times New Roman"/>
          <w:sz w:val="24"/>
          <w:szCs w:val="24"/>
        </w:rPr>
        <w:t xml:space="preserve"> </w:t>
      </w:r>
      <w:r w:rsidRPr="004A5055">
        <w:rPr>
          <w:rFonts w:ascii="Times New Roman" w:hAnsi="Times New Roman" w:cs="Times New Roman"/>
          <w:sz w:val="24"/>
          <w:szCs w:val="24"/>
        </w:rPr>
        <w:t>до 31 марта 2024 года.</w:t>
      </w:r>
      <w:r w:rsidR="00691EE4">
        <w:rPr>
          <w:rFonts w:ascii="Times New Roman" w:hAnsi="Times New Roman" w:cs="Times New Roman"/>
          <w:sz w:val="24"/>
          <w:szCs w:val="24"/>
        </w:rPr>
        <w:t xml:space="preserve"> </w:t>
      </w:r>
      <w:r w:rsidR="0095197C">
        <w:rPr>
          <w:rFonts w:ascii="Times New Roman" w:hAnsi="Times New Roman" w:cs="Times New Roman"/>
          <w:sz w:val="24"/>
          <w:szCs w:val="24"/>
        </w:rPr>
        <w:t xml:space="preserve">До проверки </w:t>
      </w:r>
      <w:r w:rsidR="00691EE4">
        <w:rPr>
          <w:rFonts w:ascii="Times New Roman" w:hAnsi="Times New Roman" w:cs="Times New Roman"/>
          <w:sz w:val="24"/>
          <w:szCs w:val="24"/>
        </w:rPr>
        <w:t>они</w:t>
      </w:r>
      <w:r w:rsidR="00691EE4" w:rsidRPr="00691EE4">
        <w:rPr>
          <w:rFonts w:ascii="Times New Roman" w:hAnsi="Times New Roman" w:cs="Times New Roman"/>
          <w:sz w:val="24"/>
          <w:szCs w:val="24"/>
        </w:rPr>
        <w:t xml:space="preserve"> обязаны пройти </w:t>
      </w:r>
      <w:r w:rsidR="00691EE4">
        <w:rPr>
          <w:rFonts w:ascii="Times New Roman" w:hAnsi="Times New Roman" w:cs="Times New Roman"/>
          <w:sz w:val="24"/>
          <w:szCs w:val="24"/>
        </w:rPr>
        <w:t xml:space="preserve">независимый </w:t>
      </w:r>
      <w:r w:rsidR="00691EE4" w:rsidRPr="00691EE4">
        <w:rPr>
          <w:rFonts w:ascii="Times New Roman" w:hAnsi="Times New Roman" w:cs="Times New Roman"/>
          <w:sz w:val="24"/>
          <w:szCs w:val="24"/>
        </w:rPr>
        <w:t>аудит</w:t>
      </w:r>
      <w:r w:rsidR="00691EE4">
        <w:rPr>
          <w:rFonts w:ascii="Times New Roman" w:hAnsi="Times New Roman" w:cs="Times New Roman"/>
          <w:sz w:val="24"/>
          <w:szCs w:val="24"/>
        </w:rPr>
        <w:t xml:space="preserve"> соответствия Кодексу</w:t>
      </w:r>
      <w:r w:rsidR="0095197C">
        <w:rPr>
          <w:rFonts w:ascii="Times New Roman" w:hAnsi="Times New Roman" w:cs="Times New Roman"/>
          <w:sz w:val="24"/>
          <w:szCs w:val="24"/>
        </w:rPr>
        <w:t>, а в</w:t>
      </w:r>
      <w:r w:rsidR="00691EE4" w:rsidRPr="00691EE4">
        <w:rPr>
          <w:rFonts w:ascii="Times New Roman" w:hAnsi="Times New Roman" w:cs="Times New Roman"/>
          <w:sz w:val="24"/>
          <w:szCs w:val="24"/>
        </w:rPr>
        <w:t xml:space="preserve"> случае успешной </w:t>
      </w:r>
      <w:r w:rsidR="00B05163">
        <w:rPr>
          <w:rFonts w:ascii="Times New Roman" w:hAnsi="Times New Roman" w:cs="Times New Roman"/>
          <w:sz w:val="24"/>
          <w:szCs w:val="24"/>
        </w:rPr>
        <w:t>проверки</w:t>
      </w:r>
      <w:r w:rsidR="00691EE4" w:rsidRPr="00691EE4">
        <w:rPr>
          <w:rFonts w:ascii="Times New Roman" w:hAnsi="Times New Roman" w:cs="Times New Roman"/>
          <w:sz w:val="24"/>
          <w:szCs w:val="24"/>
        </w:rPr>
        <w:t xml:space="preserve"> </w:t>
      </w:r>
      <w:r w:rsidR="00691EE4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B05163">
        <w:rPr>
          <w:rFonts w:ascii="Times New Roman" w:hAnsi="Times New Roman" w:cs="Times New Roman"/>
          <w:sz w:val="24"/>
          <w:szCs w:val="24"/>
        </w:rPr>
        <w:t>Ассоциации</w:t>
      </w:r>
      <w:r w:rsidR="00691EE4">
        <w:rPr>
          <w:rFonts w:ascii="Times New Roman" w:hAnsi="Times New Roman" w:cs="Times New Roman"/>
          <w:sz w:val="24"/>
          <w:szCs w:val="24"/>
        </w:rPr>
        <w:t xml:space="preserve"> </w:t>
      </w:r>
      <w:r w:rsidR="00C438E7">
        <w:rPr>
          <w:rFonts w:ascii="Times New Roman" w:hAnsi="Times New Roman" w:cs="Times New Roman"/>
          <w:sz w:val="24"/>
          <w:szCs w:val="24"/>
        </w:rPr>
        <w:t xml:space="preserve">- </w:t>
      </w:r>
      <w:r w:rsidR="00691EE4">
        <w:rPr>
          <w:rFonts w:ascii="Times New Roman" w:hAnsi="Times New Roman" w:cs="Times New Roman"/>
          <w:sz w:val="24"/>
          <w:szCs w:val="24"/>
        </w:rPr>
        <w:t>публиковать</w:t>
      </w:r>
      <w:r w:rsidR="00691EE4" w:rsidRPr="00691EE4">
        <w:rPr>
          <w:rFonts w:ascii="Times New Roman" w:hAnsi="Times New Roman" w:cs="Times New Roman"/>
          <w:sz w:val="24"/>
          <w:szCs w:val="24"/>
        </w:rPr>
        <w:t xml:space="preserve"> </w:t>
      </w:r>
      <w:r w:rsidR="0095197C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691EE4" w:rsidRPr="00691EE4">
        <w:rPr>
          <w:rFonts w:ascii="Times New Roman" w:hAnsi="Times New Roman" w:cs="Times New Roman"/>
          <w:sz w:val="24"/>
          <w:szCs w:val="24"/>
        </w:rPr>
        <w:t xml:space="preserve">знак </w:t>
      </w:r>
      <w:r w:rsidR="00691EE4">
        <w:rPr>
          <w:rFonts w:ascii="Times New Roman" w:hAnsi="Times New Roman" w:cs="Times New Roman"/>
          <w:sz w:val="24"/>
          <w:szCs w:val="24"/>
        </w:rPr>
        <w:t>аккредитации:</w:t>
      </w:r>
    </w:p>
    <w:p w14:paraId="1E47C344" w14:textId="1BF1D127" w:rsidR="00691EE4" w:rsidRDefault="0095197C" w:rsidP="0095197C">
      <w:pPr>
        <w:spacing w:after="60" w:line="276" w:lineRule="auto"/>
        <w:ind w:left="-85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F18AA1" wp14:editId="12DA140E">
            <wp:extent cx="3847203" cy="108932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36" b="6050"/>
                    <a:stretch/>
                  </pic:blipFill>
                  <pic:spPr bwMode="auto">
                    <a:xfrm>
                      <a:off x="0" y="0"/>
                      <a:ext cx="3864509" cy="1094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E09E9" w14:textId="2DA43FE3" w:rsidR="0095197C" w:rsidRPr="0095197C" w:rsidRDefault="004A5055" w:rsidP="0095197C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предусматривает</w:t>
      </w:r>
      <w:r w:rsidR="00BB1A3E" w:rsidRPr="00BB1A3E">
        <w:rPr>
          <w:rFonts w:ascii="Times New Roman" w:hAnsi="Times New Roman" w:cs="Times New Roman"/>
          <w:sz w:val="24"/>
          <w:szCs w:val="24"/>
        </w:rPr>
        <w:t xml:space="preserve"> приостановк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B1A3E" w:rsidRPr="00BB1A3E">
        <w:rPr>
          <w:rFonts w:ascii="Times New Roman" w:hAnsi="Times New Roman" w:cs="Times New Roman"/>
          <w:sz w:val="24"/>
          <w:szCs w:val="24"/>
        </w:rPr>
        <w:t xml:space="preserve"> возможности использования BNPL после просрочки платежа, отказ от начисления сложных процентов на непогашенны</w:t>
      </w:r>
      <w:r w:rsidR="00B05163">
        <w:rPr>
          <w:rFonts w:ascii="Times New Roman" w:hAnsi="Times New Roman" w:cs="Times New Roman"/>
          <w:sz w:val="24"/>
          <w:szCs w:val="24"/>
        </w:rPr>
        <w:t>й</w:t>
      </w:r>
      <w:r w:rsidR="00BB1A3E" w:rsidRPr="00BB1A3E">
        <w:rPr>
          <w:rFonts w:ascii="Times New Roman" w:hAnsi="Times New Roman" w:cs="Times New Roman"/>
          <w:sz w:val="24"/>
          <w:szCs w:val="24"/>
        </w:rPr>
        <w:t xml:space="preserve"> долг и требование оценки кредитоспособности клиента, прежде чем он сможет превысить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="00BB1A3E" w:rsidRPr="00BB1A3E">
        <w:rPr>
          <w:rFonts w:ascii="Times New Roman" w:hAnsi="Times New Roman" w:cs="Times New Roman"/>
          <w:sz w:val="24"/>
          <w:szCs w:val="24"/>
        </w:rPr>
        <w:t xml:space="preserve">лимит. </w:t>
      </w:r>
      <w:r w:rsidR="0095197C">
        <w:rPr>
          <w:rFonts w:ascii="Times New Roman" w:hAnsi="Times New Roman" w:cs="Times New Roman"/>
          <w:sz w:val="24"/>
          <w:szCs w:val="24"/>
        </w:rPr>
        <w:t xml:space="preserve">В частности, при регистрации </w:t>
      </w:r>
      <w:r w:rsidR="00B05163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95197C">
        <w:rPr>
          <w:rFonts w:ascii="Times New Roman" w:hAnsi="Times New Roman" w:cs="Times New Roman"/>
          <w:sz w:val="24"/>
          <w:szCs w:val="24"/>
        </w:rPr>
        <w:t>клиента провайдеры согласились собирать</w:t>
      </w:r>
      <w:r w:rsidR="0095197C" w:rsidRPr="0095197C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14:paraId="68FEF0FB" w14:textId="617FCB98" w:rsidR="0095197C" w:rsidRPr="0095197C" w:rsidRDefault="0095197C" w:rsidP="0095197C">
      <w:pPr>
        <w:pStyle w:val="a8"/>
        <w:numPr>
          <w:ilvl w:val="0"/>
          <w:numId w:val="4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6FB603" w14:textId="553C50DC" w:rsidR="0095197C" w:rsidRPr="0095197C" w:rsidRDefault="0095197C" w:rsidP="0095197C">
      <w:pPr>
        <w:pStyle w:val="a8"/>
        <w:numPr>
          <w:ilvl w:val="0"/>
          <w:numId w:val="4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33A648FD" w14:textId="7EB27363" w:rsidR="0095197C" w:rsidRPr="0095197C" w:rsidRDefault="0095197C" w:rsidP="0095197C">
      <w:pPr>
        <w:pStyle w:val="a8"/>
        <w:numPr>
          <w:ilvl w:val="0"/>
          <w:numId w:val="4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14:paraId="0D4AD8B9" w14:textId="1133AAD4" w:rsidR="0095197C" w:rsidRPr="0095197C" w:rsidRDefault="0095197C" w:rsidP="0095197C">
      <w:pPr>
        <w:pStyle w:val="a8"/>
        <w:numPr>
          <w:ilvl w:val="0"/>
          <w:numId w:val="4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t xml:space="preserve">Адрес электронной почты; </w:t>
      </w:r>
    </w:p>
    <w:p w14:paraId="0B68D746" w14:textId="03B799F7" w:rsidR="0095197C" w:rsidRPr="0095197C" w:rsidRDefault="0095197C" w:rsidP="0095197C">
      <w:pPr>
        <w:pStyle w:val="a8"/>
        <w:numPr>
          <w:ilvl w:val="0"/>
          <w:numId w:val="47"/>
        </w:num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lastRenderedPageBreak/>
        <w:t>Номер мобильного телефона.</w:t>
      </w:r>
    </w:p>
    <w:p w14:paraId="5ACF12AB" w14:textId="65843702" w:rsidR="00E65E96" w:rsidRPr="00C518EC" w:rsidRDefault="0095197C" w:rsidP="00701E97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97C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97C">
        <w:rPr>
          <w:rFonts w:ascii="Times New Roman" w:hAnsi="Times New Roman" w:cs="Times New Roman"/>
          <w:sz w:val="24"/>
          <w:szCs w:val="24"/>
        </w:rPr>
        <w:t>тех пор, пока не прове</w:t>
      </w:r>
      <w:r>
        <w:rPr>
          <w:rFonts w:ascii="Times New Roman" w:hAnsi="Times New Roman" w:cs="Times New Roman"/>
          <w:sz w:val="24"/>
          <w:szCs w:val="24"/>
        </w:rPr>
        <w:t>дена</w:t>
      </w:r>
      <w:r w:rsidRPr="00951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глубокая</w:t>
      </w:r>
      <w:r w:rsidRPr="0095197C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163">
        <w:rPr>
          <w:rFonts w:ascii="Times New Roman" w:hAnsi="Times New Roman" w:cs="Times New Roman"/>
          <w:sz w:val="24"/>
          <w:szCs w:val="24"/>
        </w:rPr>
        <w:t xml:space="preserve"> кредитоспособности</w:t>
      </w:r>
      <w:r w:rsidRPr="009519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клиенту</w:t>
      </w:r>
      <w:r w:rsidRPr="0095197C">
        <w:rPr>
          <w:rFonts w:ascii="Times New Roman" w:hAnsi="Times New Roman" w:cs="Times New Roman"/>
          <w:sz w:val="24"/>
          <w:szCs w:val="24"/>
        </w:rPr>
        <w:t xml:space="preserve"> разрешено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97C">
        <w:rPr>
          <w:rFonts w:ascii="Times New Roman" w:hAnsi="Times New Roman" w:cs="Times New Roman"/>
          <w:sz w:val="24"/>
          <w:szCs w:val="24"/>
        </w:rPr>
        <w:t>накапливать</w:t>
      </w:r>
      <w:r w:rsidR="00B3767C">
        <w:rPr>
          <w:rFonts w:ascii="Times New Roman" w:hAnsi="Times New Roman" w:cs="Times New Roman"/>
          <w:sz w:val="24"/>
          <w:szCs w:val="24"/>
        </w:rPr>
        <w:t xml:space="preserve"> долг в размере</w:t>
      </w:r>
      <w:r w:rsidRPr="0095197C">
        <w:rPr>
          <w:rFonts w:ascii="Times New Roman" w:hAnsi="Times New Roman" w:cs="Times New Roman"/>
          <w:sz w:val="24"/>
          <w:szCs w:val="24"/>
        </w:rPr>
        <w:t xml:space="preserve"> не более 2000 сингапурских </w:t>
      </w:r>
      <w:r w:rsidR="00B05163" w:rsidRPr="00B05163">
        <w:rPr>
          <w:rFonts w:ascii="Times New Roman" w:hAnsi="Times New Roman" w:cs="Times New Roman"/>
          <w:sz w:val="24"/>
          <w:szCs w:val="24"/>
        </w:rPr>
        <w:t>$</w:t>
      </w:r>
      <w:r w:rsidR="00D66F57">
        <w:rPr>
          <w:rFonts w:ascii="Times New Roman" w:hAnsi="Times New Roman" w:cs="Times New Roman"/>
          <w:sz w:val="24"/>
          <w:szCs w:val="24"/>
        </w:rPr>
        <w:t xml:space="preserve"> (ок.130 тыс.</w:t>
      </w:r>
      <w:r w:rsidR="000F47B7">
        <w:rPr>
          <w:rFonts w:ascii="Times New Roman" w:hAnsi="Times New Roman" w:cs="Times New Roman"/>
          <w:sz w:val="24"/>
          <w:szCs w:val="24"/>
        </w:rPr>
        <w:t xml:space="preserve"> </w:t>
      </w:r>
      <w:r w:rsidR="00D66F57">
        <w:rPr>
          <w:rFonts w:ascii="Times New Roman" w:hAnsi="Times New Roman" w:cs="Times New Roman"/>
          <w:sz w:val="24"/>
          <w:szCs w:val="24"/>
        </w:rPr>
        <w:t>руб.)</w:t>
      </w:r>
      <w:r w:rsidRPr="0095197C">
        <w:rPr>
          <w:rFonts w:ascii="Times New Roman" w:hAnsi="Times New Roman" w:cs="Times New Roman"/>
          <w:sz w:val="24"/>
          <w:szCs w:val="24"/>
        </w:rPr>
        <w:t xml:space="preserve"> в виде непогашенных платежей в любой момент времени</w:t>
      </w:r>
      <w:r w:rsidR="00D66F57">
        <w:rPr>
          <w:rFonts w:ascii="Times New Roman" w:hAnsi="Times New Roman" w:cs="Times New Roman"/>
          <w:sz w:val="24"/>
          <w:szCs w:val="24"/>
        </w:rPr>
        <w:t xml:space="preserve"> </w:t>
      </w:r>
      <w:r w:rsidRPr="0095197C">
        <w:rPr>
          <w:rFonts w:ascii="Times New Roman" w:hAnsi="Times New Roman" w:cs="Times New Roman"/>
          <w:sz w:val="24"/>
          <w:szCs w:val="24"/>
        </w:rPr>
        <w:t>у каждо</w:t>
      </w:r>
      <w:r w:rsidR="00D66F57">
        <w:rPr>
          <w:rFonts w:ascii="Times New Roman" w:hAnsi="Times New Roman" w:cs="Times New Roman"/>
          <w:sz w:val="24"/>
          <w:szCs w:val="24"/>
        </w:rPr>
        <w:t xml:space="preserve">го из провайдеров. Для повышения </w:t>
      </w:r>
      <w:r w:rsidR="00B05163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D66F57">
        <w:rPr>
          <w:rFonts w:ascii="Times New Roman" w:hAnsi="Times New Roman" w:cs="Times New Roman"/>
          <w:sz w:val="24"/>
          <w:szCs w:val="24"/>
        </w:rPr>
        <w:t>лимита провайдер должен проверить а</w:t>
      </w:r>
      <w:r w:rsidR="00D66F57" w:rsidRPr="00D66F57">
        <w:rPr>
          <w:rFonts w:ascii="Times New Roman" w:hAnsi="Times New Roman" w:cs="Times New Roman"/>
          <w:sz w:val="24"/>
          <w:szCs w:val="24"/>
        </w:rPr>
        <w:t>дрес</w:t>
      </w:r>
      <w:r w:rsidR="00D66F57">
        <w:rPr>
          <w:rFonts w:ascii="Times New Roman" w:hAnsi="Times New Roman" w:cs="Times New Roman"/>
          <w:sz w:val="24"/>
          <w:szCs w:val="24"/>
        </w:rPr>
        <w:t xml:space="preserve"> и н</w:t>
      </w:r>
      <w:r w:rsidR="00D66F57" w:rsidRPr="00D66F57">
        <w:rPr>
          <w:rFonts w:ascii="Times New Roman" w:hAnsi="Times New Roman" w:cs="Times New Roman"/>
          <w:sz w:val="24"/>
          <w:szCs w:val="24"/>
        </w:rPr>
        <w:t>ациональность</w:t>
      </w:r>
      <w:r w:rsidR="00B05163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D66F57">
        <w:rPr>
          <w:rFonts w:ascii="Times New Roman" w:hAnsi="Times New Roman" w:cs="Times New Roman"/>
          <w:sz w:val="24"/>
          <w:szCs w:val="24"/>
        </w:rPr>
        <w:t xml:space="preserve">, а также получить информацию </w:t>
      </w:r>
      <w:r w:rsidR="00D66F57" w:rsidRPr="00D66F57">
        <w:rPr>
          <w:rFonts w:ascii="Times New Roman" w:hAnsi="Times New Roman" w:cs="Times New Roman"/>
          <w:sz w:val="24"/>
          <w:szCs w:val="24"/>
        </w:rPr>
        <w:t xml:space="preserve">о доходе, </w:t>
      </w:r>
      <w:r w:rsidR="00D66F57">
        <w:rPr>
          <w:rFonts w:ascii="Times New Roman" w:hAnsi="Times New Roman" w:cs="Times New Roman"/>
          <w:sz w:val="24"/>
          <w:szCs w:val="24"/>
        </w:rPr>
        <w:t xml:space="preserve">в т.ч. </w:t>
      </w:r>
      <w:r w:rsidR="00D66F57" w:rsidRPr="00D66F5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4150D8">
        <w:rPr>
          <w:rFonts w:ascii="Times New Roman" w:hAnsi="Times New Roman" w:cs="Times New Roman"/>
          <w:sz w:val="24"/>
          <w:szCs w:val="24"/>
        </w:rPr>
        <w:t xml:space="preserve">механизма </w:t>
      </w:r>
      <w:r w:rsidR="00D66F57" w:rsidRPr="00D66F57">
        <w:rPr>
          <w:rFonts w:ascii="Times New Roman" w:hAnsi="Times New Roman" w:cs="Times New Roman"/>
          <w:sz w:val="24"/>
          <w:szCs w:val="24"/>
        </w:rPr>
        <w:t>обмена кредитной информацией</w:t>
      </w:r>
      <w:r w:rsidR="00B05163">
        <w:rPr>
          <w:rFonts w:ascii="Times New Roman" w:hAnsi="Times New Roman" w:cs="Times New Roman"/>
          <w:sz w:val="24"/>
          <w:szCs w:val="24"/>
        </w:rPr>
        <w:t xml:space="preserve">, </w:t>
      </w:r>
      <w:r w:rsidR="00D66F57">
        <w:rPr>
          <w:rFonts w:ascii="Times New Roman" w:hAnsi="Times New Roman" w:cs="Times New Roman"/>
          <w:sz w:val="24"/>
          <w:szCs w:val="24"/>
        </w:rPr>
        <w:t xml:space="preserve">для </w:t>
      </w:r>
      <w:r w:rsidR="00B05163">
        <w:rPr>
          <w:rFonts w:ascii="Times New Roman" w:hAnsi="Times New Roman" w:cs="Times New Roman"/>
          <w:sz w:val="24"/>
          <w:szCs w:val="24"/>
        </w:rPr>
        <w:t>чего</w:t>
      </w:r>
      <w:r w:rsidR="00D66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E52FAD">
        <w:rPr>
          <w:rFonts w:ascii="Times New Roman" w:hAnsi="Times New Roman" w:cs="Times New Roman"/>
          <w:sz w:val="24"/>
          <w:szCs w:val="24"/>
        </w:rPr>
        <w:t>назначено</w:t>
      </w:r>
      <w:r w:rsidR="00C518EC">
        <w:rPr>
          <w:rFonts w:ascii="Times New Roman" w:hAnsi="Times New Roman" w:cs="Times New Roman"/>
          <w:sz w:val="24"/>
          <w:szCs w:val="24"/>
        </w:rPr>
        <w:t xml:space="preserve"> </w:t>
      </w:r>
      <w:r w:rsidRPr="00691EE4">
        <w:rPr>
          <w:rFonts w:ascii="Times New Roman" w:hAnsi="Times New Roman" w:cs="Times New Roman"/>
          <w:sz w:val="24"/>
          <w:szCs w:val="24"/>
        </w:rPr>
        <w:t>частное кредитное бюро</w:t>
      </w:r>
      <w:r w:rsidR="00C518E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proofErr w:type="spellStart"/>
        <w:r w:rsidR="00C518EC" w:rsidRPr="00C518EC">
          <w:rPr>
            <w:rFonts w:ascii="Times New Roman" w:hAnsi="Times New Roman" w:cs="Times New Roman"/>
            <w:sz w:val="24"/>
            <w:szCs w:val="24"/>
          </w:rPr>
          <w:t>Experian</w:t>
        </w:r>
        <w:proofErr w:type="spellEnd"/>
      </w:hyperlink>
      <w:r w:rsidR="00C518EC">
        <w:rPr>
          <w:rStyle w:val="ac"/>
          <w:rFonts w:ascii="Times New Roman" w:hAnsi="Times New Roman" w:cs="Times New Roman"/>
          <w:sz w:val="24"/>
          <w:szCs w:val="24"/>
        </w:rPr>
        <w:footnoteReference w:id="36"/>
      </w:r>
      <w:r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Pr="00691EE4">
        <w:rPr>
          <w:rFonts w:ascii="Times New Roman" w:hAnsi="Times New Roman" w:cs="Times New Roman"/>
          <w:sz w:val="24"/>
          <w:szCs w:val="24"/>
        </w:rPr>
        <w:t>позвол</w:t>
      </w:r>
      <w:r w:rsidR="00B05163">
        <w:rPr>
          <w:rFonts w:ascii="Times New Roman" w:hAnsi="Times New Roman" w:cs="Times New Roman"/>
          <w:sz w:val="24"/>
          <w:szCs w:val="24"/>
        </w:rPr>
        <w:t>яет</w:t>
      </w:r>
      <w:r w:rsidRPr="00691EE4">
        <w:rPr>
          <w:rFonts w:ascii="Times New Roman" w:hAnsi="Times New Roman" w:cs="Times New Roman"/>
          <w:sz w:val="24"/>
          <w:szCs w:val="24"/>
        </w:rPr>
        <w:t xml:space="preserve"> BNPL компаниям учитывать непогашенный </w:t>
      </w:r>
      <w:r>
        <w:rPr>
          <w:rFonts w:ascii="Times New Roman" w:hAnsi="Times New Roman" w:cs="Times New Roman"/>
          <w:sz w:val="24"/>
          <w:szCs w:val="24"/>
        </w:rPr>
        <w:t>долг</w:t>
      </w:r>
      <w:r w:rsidR="0005509E" w:rsidRPr="0005509E">
        <w:rPr>
          <w:rFonts w:ascii="Times New Roman" w:hAnsi="Times New Roman" w:cs="Times New Roman"/>
          <w:sz w:val="24"/>
          <w:szCs w:val="24"/>
        </w:rPr>
        <w:t xml:space="preserve"> </w:t>
      </w:r>
      <w:r w:rsidR="0005509E">
        <w:rPr>
          <w:rFonts w:ascii="Times New Roman" w:hAnsi="Times New Roman" w:cs="Times New Roman"/>
          <w:sz w:val="24"/>
          <w:szCs w:val="24"/>
        </w:rPr>
        <w:t>и просрочки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EE4">
        <w:rPr>
          <w:rFonts w:ascii="Times New Roman" w:hAnsi="Times New Roman" w:cs="Times New Roman"/>
          <w:sz w:val="24"/>
          <w:szCs w:val="24"/>
        </w:rPr>
        <w:t>клиента при проведении оценки кредитоспособности.</w:t>
      </w:r>
      <w:r w:rsidR="00C438E7" w:rsidRPr="00C438E7">
        <w:t xml:space="preserve"> </w:t>
      </w:r>
      <w:r w:rsidR="004150D8" w:rsidRPr="00DE7CC1">
        <w:rPr>
          <w:rFonts w:ascii="Times New Roman" w:hAnsi="Times New Roman" w:cs="Times New Roman"/>
          <w:sz w:val="24"/>
          <w:szCs w:val="24"/>
        </w:rPr>
        <w:t xml:space="preserve">Требование к поставщикам BNPL участвовать в </w:t>
      </w:r>
      <w:r w:rsidR="004150D8">
        <w:rPr>
          <w:rFonts w:ascii="Times New Roman" w:hAnsi="Times New Roman" w:cs="Times New Roman"/>
          <w:sz w:val="24"/>
          <w:szCs w:val="24"/>
        </w:rPr>
        <w:t xml:space="preserve">таком обмене </w:t>
      </w:r>
      <w:r w:rsidR="004150D8" w:rsidRPr="00DE7CC1">
        <w:rPr>
          <w:rFonts w:ascii="Times New Roman" w:hAnsi="Times New Roman" w:cs="Times New Roman"/>
          <w:sz w:val="24"/>
          <w:szCs w:val="24"/>
        </w:rPr>
        <w:t xml:space="preserve">закреплено в </w:t>
      </w:r>
      <w:r w:rsidR="004150D8">
        <w:rPr>
          <w:rFonts w:ascii="Times New Roman" w:hAnsi="Times New Roman" w:cs="Times New Roman"/>
          <w:sz w:val="24"/>
          <w:szCs w:val="24"/>
        </w:rPr>
        <w:t>к</w:t>
      </w:r>
      <w:r w:rsidR="004150D8" w:rsidRPr="00DE7CC1">
        <w:rPr>
          <w:rFonts w:ascii="Times New Roman" w:hAnsi="Times New Roman" w:cs="Times New Roman"/>
          <w:sz w:val="24"/>
          <w:szCs w:val="24"/>
        </w:rPr>
        <w:t xml:space="preserve">одексе. </w:t>
      </w:r>
      <w:r w:rsidR="00E65E96">
        <w:rPr>
          <w:rFonts w:ascii="Times New Roman" w:hAnsi="Times New Roman" w:cs="Times New Roman"/>
          <w:sz w:val="24"/>
          <w:szCs w:val="24"/>
        </w:rPr>
        <w:t>В ноябре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E65E96">
        <w:rPr>
          <w:rFonts w:ascii="Times New Roman" w:hAnsi="Times New Roman" w:cs="Times New Roman"/>
          <w:sz w:val="24"/>
          <w:szCs w:val="24"/>
        </w:rPr>
        <w:t xml:space="preserve"> </w:t>
      </w:r>
      <w:r w:rsidR="00026B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6B94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026B94" w:rsidRPr="00026B94">
        <w:rPr>
          <w:rFonts w:ascii="Times New Roman" w:hAnsi="Times New Roman" w:cs="Times New Roman"/>
          <w:sz w:val="24"/>
          <w:szCs w:val="24"/>
        </w:rPr>
        <w:t xml:space="preserve"> </w:t>
      </w:r>
      <w:r w:rsidR="00026B94">
        <w:rPr>
          <w:rFonts w:ascii="Times New Roman" w:hAnsi="Times New Roman" w:cs="Times New Roman"/>
          <w:sz w:val="24"/>
          <w:szCs w:val="24"/>
        </w:rPr>
        <w:t>(в настоящее время – Президент страны)</w:t>
      </w:r>
      <w:r w:rsidR="00E65E96">
        <w:rPr>
          <w:rFonts w:ascii="Times New Roman" w:hAnsi="Times New Roman" w:cs="Times New Roman"/>
          <w:sz w:val="24"/>
          <w:szCs w:val="24"/>
        </w:rPr>
        <w:t xml:space="preserve"> на вопрос парламентариев о</w:t>
      </w:r>
      <w:r w:rsidR="00026B94">
        <w:rPr>
          <w:rFonts w:ascii="Times New Roman" w:hAnsi="Times New Roman" w:cs="Times New Roman"/>
          <w:sz w:val="24"/>
          <w:szCs w:val="24"/>
        </w:rPr>
        <w:t xml:space="preserve">б этом </w:t>
      </w:r>
      <w:r w:rsidR="00CF1662">
        <w:rPr>
          <w:rFonts w:ascii="Times New Roman" w:hAnsi="Times New Roman" w:cs="Times New Roman"/>
          <w:sz w:val="24"/>
          <w:szCs w:val="24"/>
        </w:rPr>
        <w:t xml:space="preserve">механизме </w:t>
      </w:r>
      <w:r w:rsidR="00E65E96">
        <w:rPr>
          <w:rFonts w:ascii="Times New Roman" w:hAnsi="Times New Roman" w:cs="Times New Roman"/>
          <w:sz w:val="24"/>
          <w:szCs w:val="24"/>
        </w:rPr>
        <w:t>пояснил</w:t>
      </w:r>
      <w:r w:rsidR="00CF1662">
        <w:rPr>
          <w:rStyle w:val="ac"/>
          <w:rFonts w:ascii="Times New Roman" w:hAnsi="Times New Roman" w:cs="Times New Roman"/>
          <w:sz w:val="24"/>
          <w:szCs w:val="24"/>
          <w:lang w:val="en-US"/>
        </w:rPr>
        <w:footnoteReference w:id="37"/>
      </w:r>
      <w:r w:rsidR="00CF1662">
        <w:rPr>
          <w:rFonts w:ascii="Times New Roman" w:hAnsi="Times New Roman" w:cs="Times New Roman"/>
          <w:sz w:val="24"/>
          <w:szCs w:val="24"/>
        </w:rPr>
        <w:t xml:space="preserve">, </w:t>
      </w:r>
      <w:r w:rsidR="00E65E96">
        <w:rPr>
          <w:rFonts w:ascii="Times New Roman" w:hAnsi="Times New Roman" w:cs="Times New Roman"/>
          <w:sz w:val="24"/>
          <w:szCs w:val="24"/>
        </w:rPr>
        <w:t>что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обмен кредитной информацией для финансовых организаций </w:t>
      </w:r>
      <w:r w:rsidR="00CF1662" w:rsidRPr="00CF1662">
        <w:rPr>
          <w:rFonts w:ascii="Times New Roman" w:hAnsi="Times New Roman" w:cs="Times New Roman"/>
          <w:sz w:val="24"/>
          <w:szCs w:val="24"/>
        </w:rPr>
        <w:t>(</w:t>
      </w:r>
      <w:r w:rsidR="00CF166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F1662" w:rsidRPr="00CF1662">
        <w:rPr>
          <w:rFonts w:ascii="Times New Roman" w:hAnsi="Times New Roman" w:cs="Times New Roman"/>
          <w:sz w:val="24"/>
          <w:szCs w:val="24"/>
        </w:rPr>
        <w:t xml:space="preserve">) 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и кредиторов, не являющихся финансовыми организациями, </w:t>
      </w:r>
      <w:r w:rsidR="00026B94">
        <w:rPr>
          <w:rFonts w:ascii="Times New Roman" w:hAnsi="Times New Roman" w:cs="Times New Roman"/>
          <w:sz w:val="24"/>
          <w:szCs w:val="24"/>
        </w:rPr>
        <w:t>в т.ч.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провайдер</w:t>
      </w:r>
      <w:r w:rsidR="00026B94">
        <w:rPr>
          <w:rFonts w:ascii="Times New Roman" w:hAnsi="Times New Roman" w:cs="Times New Roman"/>
          <w:sz w:val="24"/>
          <w:szCs w:val="24"/>
        </w:rPr>
        <w:t>ов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BNPL</w:t>
      </w:r>
      <w:r w:rsidR="00CF1662">
        <w:rPr>
          <w:rFonts w:ascii="Times New Roman" w:hAnsi="Times New Roman" w:cs="Times New Roman"/>
          <w:sz w:val="24"/>
          <w:szCs w:val="24"/>
        </w:rPr>
        <w:t xml:space="preserve">, происходит раздельно, т.к. </w:t>
      </w:r>
      <w:r w:rsidR="00E65E96" w:rsidRPr="00DE7CC1">
        <w:rPr>
          <w:rFonts w:ascii="Times New Roman" w:hAnsi="Times New Roman" w:cs="Times New Roman"/>
          <w:sz w:val="24"/>
          <w:szCs w:val="24"/>
        </w:rPr>
        <w:t>кредиты от FI составляют подавляющее большинство потребительских займов</w:t>
      </w:r>
      <w:r w:rsidR="00CF1662">
        <w:rPr>
          <w:rFonts w:ascii="Times New Roman" w:hAnsi="Times New Roman" w:cs="Times New Roman"/>
          <w:sz w:val="24"/>
          <w:szCs w:val="24"/>
        </w:rPr>
        <w:t xml:space="preserve"> в стране, и они </w:t>
      </w:r>
      <w:r w:rsidR="00E65E96" w:rsidRPr="00DE7CC1">
        <w:rPr>
          <w:rFonts w:ascii="Times New Roman" w:hAnsi="Times New Roman" w:cs="Times New Roman"/>
          <w:sz w:val="24"/>
          <w:szCs w:val="24"/>
        </w:rPr>
        <w:t>получ</w:t>
      </w:r>
      <w:r w:rsidR="00CF1662">
        <w:rPr>
          <w:rFonts w:ascii="Times New Roman" w:hAnsi="Times New Roman" w:cs="Times New Roman"/>
          <w:sz w:val="24"/>
          <w:szCs w:val="24"/>
        </w:rPr>
        <w:t xml:space="preserve">или бы </w:t>
      </w:r>
      <w:r w:rsidR="00E65E96" w:rsidRPr="00DE7CC1">
        <w:rPr>
          <w:rFonts w:ascii="Times New Roman" w:hAnsi="Times New Roman" w:cs="Times New Roman"/>
          <w:sz w:val="24"/>
          <w:szCs w:val="24"/>
        </w:rPr>
        <w:t>лишь незначительную дополнительную информацию о</w:t>
      </w:r>
      <w:r w:rsidR="00026B94">
        <w:rPr>
          <w:rFonts w:ascii="Times New Roman" w:hAnsi="Times New Roman" w:cs="Times New Roman"/>
          <w:sz w:val="24"/>
          <w:szCs w:val="24"/>
        </w:rPr>
        <w:t xml:space="preserve">т </w:t>
      </w:r>
      <w:r w:rsidR="00026B94">
        <w:rPr>
          <w:rFonts w:ascii="Times New Roman" w:hAnsi="Times New Roman" w:cs="Times New Roman"/>
          <w:sz w:val="24"/>
          <w:szCs w:val="24"/>
          <w:lang w:val="en-US"/>
        </w:rPr>
        <w:t>BNPL</w:t>
      </w:r>
      <w:r w:rsidR="00E65E96" w:rsidRPr="00DE7CC1">
        <w:rPr>
          <w:rFonts w:ascii="Times New Roman" w:hAnsi="Times New Roman" w:cs="Times New Roman"/>
          <w:sz w:val="24"/>
          <w:szCs w:val="24"/>
        </w:rPr>
        <w:t>, в то время как кредиторы, не являющиеся FI, мог</w:t>
      </w:r>
      <w:r w:rsidR="00CF1662">
        <w:rPr>
          <w:rFonts w:ascii="Times New Roman" w:hAnsi="Times New Roman" w:cs="Times New Roman"/>
          <w:sz w:val="24"/>
          <w:szCs w:val="24"/>
        </w:rPr>
        <w:t>ли бы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использовать расширенный набор данных для </w:t>
      </w:r>
      <w:r w:rsidR="00CF1662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клиентов FI с более низким уровнем риска. </w:t>
      </w:r>
      <w:r w:rsidR="00CF1662">
        <w:rPr>
          <w:rFonts w:ascii="Times New Roman" w:hAnsi="Times New Roman" w:cs="Times New Roman"/>
          <w:sz w:val="24"/>
          <w:szCs w:val="24"/>
        </w:rPr>
        <w:t>В этой связи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</w:t>
      </w:r>
      <w:r w:rsidR="00CF1662">
        <w:rPr>
          <w:rFonts w:ascii="Times New Roman" w:hAnsi="Times New Roman" w:cs="Times New Roman"/>
          <w:sz w:val="24"/>
          <w:szCs w:val="24"/>
        </w:rPr>
        <w:t>власти страны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</w:t>
      </w:r>
      <w:r w:rsidR="00026B94">
        <w:rPr>
          <w:rFonts w:ascii="Times New Roman" w:hAnsi="Times New Roman" w:cs="Times New Roman"/>
          <w:sz w:val="24"/>
          <w:szCs w:val="24"/>
        </w:rPr>
        <w:t xml:space="preserve">решили </w:t>
      </w:r>
      <w:r w:rsidR="00E65E96" w:rsidRPr="00DE7CC1">
        <w:rPr>
          <w:rFonts w:ascii="Times New Roman" w:hAnsi="Times New Roman" w:cs="Times New Roman"/>
          <w:sz w:val="24"/>
          <w:szCs w:val="24"/>
        </w:rPr>
        <w:t>не обязыва</w:t>
      </w:r>
      <w:r w:rsidR="00026B94">
        <w:rPr>
          <w:rFonts w:ascii="Times New Roman" w:hAnsi="Times New Roman" w:cs="Times New Roman"/>
          <w:sz w:val="24"/>
          <w:szCs w:val="24"/>
        </w:rPr>
        <w:t xml:space="preserve">ть 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FI и </w:t>
      </w:r>
      <w:r w:rsidR="00026B94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="00026B94" w:rsidRPr="00026B94">
        <w:rPr>
          <w:rFonts w:ascii="Times New Roman" w:hAnsi="Times New Roman" w:cs="Times New Roman"/>
          <w:sz w:val="24"/>
          <w:szCs w:val="24"/>
        </w:rPr>
        <w:t>-</w:t>
      </w:r>
      <w:r w:rsidR="00026B9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26B94" w:rsidRPr="00026B94">
        <w:rPr>
          <w:rFonts w:ascii="Times New Roman" w:hAnsi="Times New Roman" w:cs="Times New Roman"/>
          <w:sz w:val="24"/>
          <w:szCs w:val="24"/>
        </w:rPr>
        <w:t xml:space="preserve"> </w:t>
      </w:r>
      <w:r w:rsidR="00E65E96" w:rsidRPr="00DE7CC1">
        <w:rPr>
          <w:rFonts w:ascii="Times New Roman" w:hAnsi="Times New Roman" w:cs="Times New Roman"/>
          <w:sz w:val="24"/>
          <w:szCs w:val="24"/>
        </w:rPr>
        <w:t>кредиторов</w:t>
      </w:r>
      <w:r w:rsidR="007D5A1E">
        <w:rPr>
          <w:rFonts w:ascii="Times New Roman" w:hAnsi="Times New Roman" w:cs="Times New Roman"/>
          <w:sz w:val="24"/>
          <w:szCs w:val="24"/>
        </w:rPr>
        <w:t xml:space="preserve"> </w:t>
      </w:r>
      <w:r w:rsidR="00CF1662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E65E96" w:rsidRPr="00DE7CC1">
        <w:rPr>
          <w:rFonts w:ascii="Times New Roman" w:hAnsi="Times New Roman" w:cs="Times New Roman"/>
          <w:sz w:val="24"/>
          <w:szCs w:val="24"/>
        </w:rPr>
        <w:t>общ</w:t>
      </w:r>
      <w:r w:rsidR="00CF1662">
        <w:rPr>
          <w:rFonts w:ascii="Times New Roman" w:hAnsi="Times New Roman" w:cs="Times New Roman"/>
          <w:sz w:val="24"/>
          <w:szCs w:val="24"/>
        </w:rPr>
        <w:t>ем</w:t>
      </w:r>
      <w:r w:rsidR="00E65E96" w:rsidRPr="00DE7CC1">
        <w:rPr>
          <w:rFonts w:ascii="Times New Roman" w:hAnsi="Times New Roman" w:cs="Times New Roman"/>
          <w:sz w:val="24"/>
          <w:szCs w:val="24"/>
        </w:rPr>
        <w:t xml:space="preserve"> </w:t>
      </w:r>
      <w:r w:rsidR="00CF1662">
        <w:rPr>
          <w:rFonts w:ascii="Times New Roman" w:hAnsi="Times New Roman" w:cs="Times New Roman"/>
          <w:sz w:val="24"/>
          <w:szCs w:val="24"/>
        </w:rPr>
        <w:t xml:space="preserve">обмене кредитной информацией. </w:t>
      </w:r>
    </w:p>
    <w:p w14:paraId="13F155D2" w14:textId="1C3F33A0" w:rsidR="00E65E96" w:rsidRDefault="004150D8" w:rsidP="00932C09">
      <w:pPr>
        <w:spacing w:after="60" w:line="276" w:lineRule="auto"/>
        <w:ind w:left="-85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</w:t>
      </w:r>
      <w:r w:rsidR="00C438E7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е предусмотрено обязательство</w:t>
      </w:r>
      <w:r w:rsidR="00C438E7">
        <w:rPr>
          <w:rFonts w:ascii="Times New Roman" w:hAnsi="Times New Roman" w:cs="Times New Roman"/>
          <w:sz w:val="24"/>
          <w:szCs w:val="24"/>
        </w:rPr>
        <w:t xml:space="preserve"> провайдер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438E7" w:rsidRPr="00C438E7">
        <w:rPr>
          <w:rFonts w:ascii="Times New Roman" w:hAnsi="Times New Roman" w:cs="Times New Roman"/>
          <w:sz w:val="24"/>
          <w:szCs w:val="24"/>
        </w:rPr>
        <w:t xml:space="preserve"> ограничи</w:t>
      </w:r>
      <w:r w:rsidR="00C438E7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C438E7">
        <w:rPr>
          <w:rFonts w:ascii="Times New Roman" w:hAnsi="Times New Roman" w:cs="Times New Roman"/>
          <w:sz w:val="24"/>
          <w:szCs w:val="24"/>
        </w:rPr>
        <w:t xml:space="preserve"> </w:t>
      </w:r>
      <w:r w:rsidR="00C438E7" w:rsidRPr="00C438E7">
        <w:rPr>
          <w:rFonts w:ascii="Times New Roman" w:hAnsi="Times New Roman" w:cs="Times New Roman"/>
          <w:sz w:val="24"/>
          <w:szCs w:val="24"/>
        </w:rPr>
        <w:t>сборы, включая сборы за просрочку, и обеспечи</w:t>
      </w:r>
      <w:r w:rsidR="00C438E7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C438E7" w:rsidRPr="00C438E7">
        <w:rPr>
          <w:rFonts w:ascii="Times New Roman" w:hAnsi="Times New Roman" w:cs="Times New Roman"/>
          <w:sz w:val="24"/>
          <w:szCs w:val="24"/>
        </w:rPr>
        <w:t>, чтобы информация о таких сборах</w:t>
      </w:r>
      <w:r w:rsidR="00C438E7">
        <w:rPr>
          <w:rFonts w:ascii="Times New Roman" w:hAnsi="Times New Roman" w:cs="Times New Roman"/>
          <w:sz w:val="24"/>
          <w:szCs w:val="24"/>
        </w:rPr>
        <w:t xml:space="preserve"> и их п</w:t>
      </w:r>
      <w:r w:rsidR="00C438E7" w:rsidRPr="00C438E7">
        <w:rPr>
          <w:rFonts w:ascii="Times New Roman" w:hAnsi="Times New Roman" w:cs="Times New Roman"/>
          <w:sz w:val="24"/>
          <w:szCs w:val="24"/>
        </w:rPr>
        <w:t>редельных значениях была доведена до сведения</w:t>
      </w:r>
      <w:r w:rsidR="00C438E7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C438E7" w:rsidRPr="00C438E7">
        <w:rPr>
          <w:rFonts w:ascii="Times New Roman" w:hAnsi="Times New Roman" w:cs="Times New Roman"/>
          <w:sz w:val="24"/>
          <w:szCs w:val="24"/>
        </w:rPr>
        <w:t>.</w:t>
      </w:r>
      <w:r w:rsidR="00C438E7">
        <w:rPr>
          <w:rFonts w:ascii="Times New Roman" w:hAnsi="Times New Roman" w:cs="Times New Roman"/>
          <w:sz w:val="24"/>
          <w:szCs w:val="24"/>
        </w:rPr>
        <w:t xml:space="preserve"> Кроме того, провайдеры обязуются не </w:t>
      </w:r>
      <w:r w:rsidR="00C438E7" w:rsidRPr="00C438E7">
        <w:rPr>
          <w:rFonts w:ascii="Times New Roman" w:hAnsi="Times New Roman" w:cs="Times New Roman"/>
          <w:sz w:val="24"/>
          <w:szCs w:val="24"/>
        </w:rPr>
        <w:t>увеличивать проценты или сборы</w:t>
      </w:r>
      <w:r w:rsidR="00C438E7">
        <w:rPr>
          <w:rFonts w:ascii="Times New Roman" w:hAnsi="Times New Roman" w:cs="Times New Roman"/>
          <w:sz w:val="24"/>
          <w:szCs w:val="24"/>
        </w:rPr>
        <w:t xml:space="preserve"> с клиентов</w:t>
      </w:r>
      <w:r w:rsidR="00F47A26">
        <w:rPr>
          <w:rFonts w:ascii="Times New Roman" w:hAnsi="Times New Roman" w:cs="Times New Roman"/>
          <w:sz w:val="24"/>
          <w:szCs w:val="24"/>
        </w:rPr>
        <w:t xml:space="preserve"> после заключения договора</w:t>
      </w:r>
      <w:r w:rsidR="00C438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2AAB9" w14:textId="77777777" w:rsidR="008175DE" w:rsidRPr="00C518EC" w:rsidRDefault="008175DE">
      <w:pPr>
        <w:spacing w:after="6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75DE" w:rsidRPr="00C518EC" w:rsidSect="00EE74AB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9F51" w14:textId="77777777" w:rsidR="00455F6C" w:rsidRDefault="00455F6C" w:rsidP="00E54EBC">
      <w:pPr>
        <w:spacing w:after="0" w:line="240" w:lineRule="auto"/>
      </w:pPr>
      <w:r>
        <w:separator/>
      </w:r>
    </w:p>
  </w:endnote>
  <w:endnote w:type="continuationSeparator" w:id="0">
    <w:p w14:paraId="7F015ABE" w14:textId="77777777" w:rsidR="00455F6C" w:rsidRDefault="00455F6C" w:rsidP="00E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ios-Regular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FDE0" w14:textId="11F2A68C" w:rsidR="00455F6C" w:rsidRDefault="00455F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E0E9" w14:textId="77777777" w:rsidR="00455F6C" w:rsidRDefault="00455F6C" w:rsidP="00E54EBC">
      <w:pPr>
        <w:spacing w:after="0" w:line="240" w:lineRule="auto"/>
      </w:pPr>
      <w:r>
        <w:separator/>
      </w:r>
    </w:p>
  </w:footnote>
  <w:footnote w:type="continuationSeparator" w:id="0">
    <w:p w14:paraId="77EC3350" w14:textId="77777777" w:rsidR="00455F6C" w:rsidRDefault="00455F6C" w:rsidP="00E54EBC">
      <w:pPr>
        <w:spacing w:after="0" w:line="240" w:lineRule="auto"/>
      </w:pPr>
      <w:r>
        <w:continuationSeparator/>
      </w:r>
    </w:p>
  </w:footnote>
  <w:footnote w:id="1">
    <w:p w14:paraId="2F1EE516" w14:textId="1BA8B045" w:rsidR="00FC666A" w:rsidRDefault="00FC666A" w:rsidP="00FC666A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r w:rsidRPr="00FC666A">
        <w:rPr>
          <w:rStyle w:val="a9"/>
          <w:rFonts w:ascii="Times New Roman" w:hAnsi="Times New Roman" w:cs="Times New Roman"/>
        </w:rPr>
        <w:t>https://frankmedia.ru/119616</w:t>
      </w:r>
    </w:p>
  </w:footnote>
  <w:footnote w:id="2">
    <w:p w14:paraId="0D3B9C5A" w14:textId="77777777" w:rsidR="00FC666A" w:rsidRPr="00900705" w:rsidRDefault="00FC666A" w:rsidP="00FC666A">
      <w:pPr>
        <w:pStyle w:val="aa"/>
        <w:ind w:left="-851"/>
        <w:jc w:val="both"/>
      </w:pPr>
      <w:r>
        <w:rPr>
          <w:rStyle w:val="ac"/>
        </w:rPr>
        <w:footnoteRef/>
      </w:r>
      <w:r w:rsidRPr="00FC666A">
        <w:rPr>
          <w:rStyle w:val="a9"/>
          <w:rFonts w:ascii="Times New Roman" w:hAnsi="Times New Roman" w:cs="Times New Roman"/>
        </w:rPr>
        <w:t>https://cbonds.ru/indexes/?viewTree=1&amp;index=28941,41283,41535,41679,42171,43097,43335,43449,43595,44097,44273,44949,45123,45275,45573,45781,46107,46233,46495,46593,46803,46961,47093,47351,48267,48393,48681,49043,49585,49753,50097,50751,50893,51327,51491,51825,52239,52369,52521,52857,52999,53375,53681,54151,54359&amp;</w:t>
      </w:r>
    </w:p>
  </w:footnote>
  <w:footnote w:id="3">
    <w:p w14:paraId="38A75423" w14:textId="77777777" w:rsidR="00FC666A" w:rsidRPr="00900705" w:rsidRDefault="00FC666A" w:rsidP="00FB6334">
      <w:pPr>
        <w:pStyle w:val="aa"/>
        <w:ind w:left="-851"/>
        <w:jc w:val="both"/>
      </w:pPr>
      <w:r>
        <w:rPr>
          <w:rStyle w:val="ac"/>
        </w:rPr>
        <w:footnoteRef/>
      </w:r>
      <w:r w:rsidRPr="00456B30">
        <w:t xml:space="preserve"> </w:t>
      </w:r>
      <w:r w:rsidRPr="00FB6334">
        <w:rPr>
          <w:rStyle w:val="a9"/>
          <w:rFonts w:ascii="Times New Roman" w:hAnsi="Times New Roman" w:cs="Times New Roman"/>
          <w:color w:val="auto"/>
          <w:u w:val="none"/>
        </w:rPr>
        <w:t>Например</w:t>
      </w:r>
      <w:r w:rsidRPr="00FB6334">
        <w:rPr>
          <w:rFonts w:ascii="Times New Roman" w:hAnsi="Times New Roman" w:cs="Times New Roman"/>
        </w:rPr>
        <w:t>, в ЕС, Великобритании, Австралии</w:t>
      </w:r>
    </w:p>
  </w:footnote>
  <w:footnote w:id="4">
    <w:p w14:paraId="0653A806" w14:textId="77777777" w:rsidR="00FC666A" w:rsidRPr="00456B30" w:rsidRDefault="00FC666A" w:rsidP="00FB6334">
      <w:pPr>
        <w:pStyle w:val="aa"/>
        <w:ind w:left="-851"/>
        <w:jc w:val="both"/>
      </w:pPr>
      <w:r>
        <w:rPr>
          <w:rStyle w:val="ac"/>
        </w:rPr>
        <w:footnoteRef/>
      </w:r>
      <w:r w:rsidRPr="00456B30">
        <w:t xml:space="preserve"> </w:t>
      </w:r>
      <w:r w:rsidRPr="00FB6334">
        <w:rPr>
          <w:rStyle w:val="a9"/>
          <w:rFonts w:ascii="Times New Roman" w:hAnsi="Times New Roman" w:cs="Times New Roman"/>
        </w:rPr>
        <w:t>https://www.mas.gov.sg/news/letters-to-editor/2023/response-to-commentary-bnpl-schemes</w:t>
      </w:r>
      <w:r>
        <w:t xml:space="preserve"> </w:t>
      </w:r>
    </w:p>
  </w:footnote>
  <w:footnote w:id="5">
    <w:p w14:paraId="52619178" w14:textId="77777777" w:rsidR="00FC666A" w:rsidRPr="00900705" w:rsidRDefault="00FC666A" w:rsidP="00FB6334">
      <w:pPr>
        <w:pStyle w:val="aa"/>
        <w:ind w:left="-851"/>
        <w:jc w:val="both"/>
      </w:pPr>
      <w:r>
        <w:rPr>
          <w:rStyle w:val="ac"/>
        </w:rPr>
        <w:footnoteRef/>
      </w:r>
      <w:r w:rsidRPr="00456B30">
        <w:t xml:space="preserve"> </w:t>
      </w:r>
      <w:r w:rsidRPr="00FB6334">
        <w:rPr>
          <w:rStyle w:val="a9"/>
          <w:rFonts w:ascii="Times New Roman" w:hAnsi="Times New Roman" w:cs="Times New Roman"/>
        </w:rPr>
        <w:t>https://eur-lex.europa.eu/legal-content/EN/TXT/PDF/?uri=CELEX:32023L2225</w:t>
      </w:r>
    </w:p>
  </w:footnote>
  <w:footnote w:id="6">
    <w:p w14:paraId="00F625E6" w14:textId="582ED54F" w:rsidR="00967D2D" w:rsidRPr="00840F5C" w:rsidRDefault="00967D2D" w:rsidP="00967D2D">
      <w:pPr>
        <w:pStyle w:val="aa"/>
        <w:ind w:left="-851"/>
        <w:jc w:val="both"/>
        <w:rPr>
          <w:rFonts w:ascii="Times New Roman" w:hAnsi="Times New Roman" w:cs="Times New Roman"/>
        </w:rPr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</w:t>
      </w:r>
      <w:hyperlink r:id="rId1" w:history="1">
        <w:r w:rsidR="00E156DD" w:rsidRPr="002834B8">
          <w:rPr>
            <w:rStyle w:val="a9"/>
            <w:rFonts w:ascii="Times New Roman" w:hAnsi="Times New Roman" w:cs="Times New Roman"/>
          </w:rPr>
          <w:t>https://www.statista.com/statistics/1233850/online-bnpl-penetration-country/</w:t>
        </w:r>
      </w:hyperlink>
      <w:r w:rsidR="00E156DD">
        <w:rPr>
          <w:rFonts w:ascii="Times New Roman" w:hAnsi="Times New Roman" w:cs="Times New Roman"/>
        </w:rPr>
        <w:t xml:space="preserve">. </w:t>
      </w:r>
      <w:r w:rsidR="009945B1" w:rsidRPr="00982BE7">
        <w:rPr>
          <w:rFonts w:ascii="Times New Roman" w:hAnsi="Times New Roman" w:cs="Times New Roman"/>
        </w:rPr>
        <w:t>В России, по данным Frank RG, доля транзакций с помощью BNPL сервисов за 2022 год оценивалась примерно в 1% от всего объема e-</w:t>
      </w:r>
      <w:proofErr w:type="spellStart"/>
      <w:r w:rsidR="009945B1" w:rsidRPr="00982BE7">
        <w:rPr>
          <w:rFonts w:ascii="Times New Roman" w:hAnsi="Times New Roman" w:cs="Times New Roman"/>
        </w:rPr>
        <w:t>commerce</w:t>
      </w:r>
      <w:proofErr w:type="spellEnd"/>
      <w:r w:rsidR="00840F5C" w:rsidRPr="00840F5C">
        <w:rPr>
          <w:rFonts w:ascii="Times New Roman" w:hAnsi="Times New Roman" w:cs="Times New Roman"/>
        </w:rPr>
        <w:t xml:space="preserve">, </w:t>
      </w:r>
      <w:hyperlink r:id="rId2" w:history="1">
        <w:r w:rsidR="00840F5C" w:rsidRPr="003C78EA">
          <w:rPr>
            <w:rStyle w:val="a9"/>
            <w:rFonts w:ascii="Times New Roman" w:hAnsi="Times New Roman" w:cs="Times New Roman"/>
          </w:rPr>
          <w:t>https://frankmedia.ru/119616</w:t>
        </w:r>
      </w:hyperlink>
      <w:r w:rsidR="00840F5C" w:rsidRPr="00840F5C">
        <w:rPr>
          <w:rFonts w:ascii="Times New Roman" w:hAnsi="Times New Roman" w:cs="Times New Roman"/>
        </w:rPr>
        <w:t xml:space="preserve"> </w:t>
      </w:r>
    </w:p>
  </w:footnote>
  <w:footnote w:id="7">
    <w:p w14:paraId="79DF2ED7" w14:textId="2BB52089" w:rsidR="009945B1" w:rsidRPr="00982BE7" w:rsidRDefault="009945B1" w:rsidP="00255DAF">
      <w:pPr>
        <w:pStyle w:val="aa"/>
        <w:ind w:left="-851"/>
        <w:jc w:val="both"/>
        <w:rPr>
          <w:rFonts w:ascii="Times New Roman" w:hAnsi="Times New Roman" w:cs="Times New Roman"/>
        </w:rPr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</w:t>
      </w:r>
      <w:r w:rsidR="00F738A4">
        <w:rPr>
          <w:rFonts w:ascii="Times New Roman" w:hAnsi="Times New Roman" w:cs="Times New Roman"/>
        </w:rPr>
        <w:t>Компания основана в 2005 году,</w:t>
      </w:r>
      <w:r w:rsidR="00982BE7">
        <w:rPr>
          <w:rFonts w:ascii="Times New Roman" w:hAnsi="Times New Roman" w:cs="Times New Roman"/>
        </w:rPr>
        <w:t xml:space="preserve"> представлен</w:t>
      </w:r>
      <w:r w:rsidR="00F738A4">
        <w:rPr>
          <w:rFonts w:ascii="Times New Roman" w:hAnsi="Times New Roman" w:cs="Times New Roman"/>
        </w:rPr>
        <w:t>а</w:t>
      </w:r>
      <w:r w:rsidR="00982BE7">
        <w:rPr>
          <w:rFonts w:ascii="Times New Roman" w:hAnsi="Times New Roman" w:cs="Times New Roman"/>
        </w:rPr>
        <w:t xml:space="preserve"> более </w:t>
      </w:r>
      <w:r w:rsidR="008175DE">
        <w:rPr>
          <w:rFonts w:ascii="Times New Roman" w:hAnsi="Times New Roman" w:cs="Times New Roman"/>
        </w:rPr>
        <w:t xml:space="preserve">чем </w:t>
      </w:r>
      <w:r w:rsidR="00982BE7">
        <w:rPr>
          <w:rFonts w:ascii="Times New Roman" w:hAnsi="Times New Roman" w:cs="Times New Roman"/>
        </w:rPr>
        <w:t xml:space="preserve">в </w:t>
      </w:r>
      <w:r w:rsidR="00255DAF">
        <w:rPr>
          <w:rFonts w:ascii="Times New Roman" w:hAnsi="Times New Roman" w:cs="Times New Roman"/>
        </w:rPr>
        <w:t>20</w:t>
      </w:r>
      <w:r w:rsidR="00982BE7">
        <w:rPr>
          <w:rFonts w:ascii="Times New Roman" w:hAnsi="Times New Roman" w:cs="Times New Roman"/>
        </w:rPr>
        <w:t xml:space="preserve"> странах</w:t>
      </w:r>
      <w:r w:rsidR="00BD39E6" w:rsidRPr="00982BE7">
        <w:rPr>
          <w:rFonts w:ascii="Times New Roman" w:hAnsi="Times New Roman" w:cs="Times New Roman"/>
        </w:rPr>
        <w:t>. Предоставляет</w:t>
      </w:r>
      <w:r w:rsidR="004D1D7D" w:rsidRPr="00982BE7">
        <w:rPr>
          <w:rFonts w:ascii="Times New Roman" w:hAnsi="Times New Roman" w:cs="Times New Roman"/>
        </w:rPr>
        <w:t xml:space="preserve"> отсрочку платежа до 30 дней с нулевой процентной ставкой, платежи </w:t>
      </w:r>
      <w:r w:rsidR="00BD39E6" w:rsidRPr="00982BE7">
        <w:rPr>
          <w:rFonts w:ascii="Times New Roman" w:hAnsi="Times New Roman" w:cs="Times New Roman"/>
        </w:rPr>
        <w:t xml:space="preserve">могут быть разбиты </w:t>
      </w:r>
      <w:r w:rsidR="004D1D7D" w:rsidRPr="00982BE7">
        <w:rPr>
          <w:rFonts w:ascii="Times New Roman" w:hAnsi="Times New Roman" w:cs="Times New Roman"/>
        </w:rPr>
        <w:t>на 4</w:t>
      </w:r>
      <w:r w:rsidR="00982BE7">
        <w:rPr>
          <w:rFonts w:ascii="Times New Roman" w:hAnsi="Times New Roman" w:cs="Times New Roman"/>
        </w:rPr>
        <w:t xml:space="preserve"> части</w:t>
      </w:r>
      <w:r w:rsidR="00255DAF">
        <w:rPr>
          <w:rFonts w:ascii="Times New Roman" w:hAnsi="Times New Roman" w:cs="Times New Roman"/>
        </w:rPr>
        <w:t>, информация не передается в БКИ и не влияет на кредитный рейтинг</w:t>
      </w:r>
      <w:r w:rsidR="00BD39E6" w:rsidRPr="00982BE7">
        <w:rPr>
          <w:rFonts w:ascii="Times New Roman" w:hAnsi="Times New Roman" w:cs="Times New Roman"/>
        </w:rPr>
        <w:t xml:space="preserve">. </w:t>
      </w:r>
      <w:r w:rsidR="00255DAF">
        <w:rPr>
          <w:rFonts w:ascii="Times New Roman" w:hAnsi="Times New Roman" w:cs="Times New Roman"/>
        </w:rPr>
        <w:t>При этом возможны опции получения</w:t>
      </w:r>
      <w:r w:rsidR="00255DAF" w:rsidRPr="00255DAF">
        <w:rPr>
          <w:rFonts w:ascii="Times New Roman" w:hAnsi="Times New Roman" w:cs="Times New Roman"/>
        </w:rPr>
        <w:t xml:space="preserve"> финансирования</w:t>
      </w:r>
      <w:r w:rsidR="003D17CC" w:rsidRPr="003D17CC">
        <w:rPr>
          <w:rFonts w:ascii="Times New Roman" w:hAnsi="Times New Roman" w:cs="Times New Roman"/>
        </w:rPr>
        <w:t xml:space="preserve"> </w:t>
      </w:r>
      <w:r w:rsidR="003D17CC" w:rsidRPr="00255DAF">
        <w:rPr>
          <w:rFonts w:ascii="Times New Roman" w:hAnsi="Times New Roman" w:cs="Times New Roman"/>
        </w:rPr>
        <w:t>через счет</w:t>
      </w:r>
      <w:r w:rsidR="00255DAF" w:rsidRPr="00255DAF">
        <w:rPr>
          <w:rFonts w:ascii="Times New Roman" w:hAnsi="Times New Roman" w:cs="Times New Roman"/>
        </w:rPr>
        <w:t xml:space="preserve">, </w:t>
      </w:r>
      <w:r w:rsidR="003D17CC">
        <w:rPr>
          <w:rFonts w:ascii="Times New Roman" w:hAnsi="Times New Roman" w:cs="Times New Roman"/>
        </w:rPr>
        <w:t>д</w:t>
      </w:r>
      <w:r w:rsidR="00255DAF">
        <w:rPr>
          <w:rFonts w:ascii="Times New Roman" w:hAnsi="Times New Roman" w:cs="Times New Roman"/>
        </w:rPr>
        <w:t xml:space="preserve">ля чего уже </w:t>
      </w:r>
      <w:r w:rsidR="00255DAF" w:rsidRPr="00255DAF">
        <w:rPr>
          <w:rFonts w:ascii="Times New Roman" w:hAnsi="Times New Roman" w:cs="Times New Roman"/>
        </w:rPr>
        <w:t>может потребоваться проверка кредитоспособности</w:t>
      </w:r>
      <w:r w:rsidR="00255DAF">
        <w:rPr>
          <w:rFonts w:ascii="Times New Roman" w:hAnsi="Times New Roman" w:cs="Times New Roman"/>
        </w:rPr>
        <w:t>, а информация передана в БКИ</w:t>
      </w:r>
      <w:r w:rsidR="00255DAF" w:rsidRPr="00255DAF">
        <w:rPr>
          <w:rFonts w:ascii="Times New Roman" w:hAnsi="Times New Roman" w:cs="Times New Roman"/>
        </w:rPr>
        <w:t xml:space="preserve">. </w:t>
      </w:r>
      <w:r w:rsidR="00BD39E6" w:rsidRPr="00982BE7">
        <w:rPr>
          <w:rFonts w:ascii="Times New Roman" w:hAnsi="Times New Roman" w:cs="Times New Roman"/>
        </w:rPr>
        <w:t xml:space="preserve">Подробнее: </w:t>
      </w:r>
      <w:hyperlink r:id="rId3" w:history="1">
        <w:r w:rsidRPr="00982BE7">
          <w:rPr>
            <w:rStyle w:val="a9"/>
            <w:rFonts w:ascii="Times New Roman" w:hAnsi="Times New Roman" w:cs="Times New Roman"/>
          </w:rPr>
          <w:t>https://www.klarna.com/</w:t>
        </w:r>
      </w:hyperlink>
      <w:r w:rsidRPr="00982BE7">
        <w:rPr>
          <w:rFonts w:ascii="Times New Roman" w:hAnsi="Times New Roman" w:cs="Times New Roman"/>
        </w:rPr>
        <w:t xml:space="preserve"> </w:t>
      </w:r>
    </w:p>
  </w:footnote>
  <w:footnote w:id="8">
    <w:p w14:paraId="14FEA1A5" w14:textId="291A5CDE" w:rsidR="00CA0CFA" w:rsidRPr="00982BE7" w:rsidRDefault="00CA0CFA" w:rsidP="00CA0CFA">
      <w:pPr>
        <w:pStyle w:val="aa"/>
        <w:ind w:left="-851"/>
        <w:jc w:val="both"/>
        <w:rPr>
          <w:rFonts w:ascii="Times New Roman" w:hAnsi="Times New Roman" w:cs="Times New Roman"/>
        </w:rPr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</w:t>
      </w:r>
      <w:hyperlink r:id="rId4" w:history="1">
        <w:r w:rsidRPr="00982BE7">
          <w:rPr>
            <w:rStyle w:val="a9"/>
            <w:rFonts w:ascii="Times New Roman" w:hAnsi="Times New Roman" w:cs="Times New Roman"/>
          </w:rPr>
          <w:t>https://www.statista.com/statistics/1327119/klarna-company-valuation/</w:t>
        </w:r>
      </w:hyperlink>
      <w:r w:rsidRPr="00982BE7">
        <w:rPr>
          <w:rFonts w:ascii="Times New Roman" w:hAnsi="Times New Roman" w:cs="Times New Roman"/>
        </w:rPr>
        <w:t xml:space="preserve"> </w:t>
      </w:r>
    </w:p>
  </w:footnote>
  <w:footnote w:id="9">
    <w:p w14:paraId="3BAED785" w14:textId="31627E77" w:rsidR="00982BE7" w:rsidRPr="00982BE7" w:rsidRDefault="00982BE7" w:rsidP="00982BE7">
      <w:pPr>
        <w:pStyle w:val="aa"/>
        <w:ind w:left="-851"/>
        <w:jc w:val="both"/>
        <w:rPr>
          <w:rFonts w:ascii="Times New Roman" w:hAnsi="Times New Roman" w:cs="Times New Roman"/>
        </w:rPr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Основан в Австралии в 2015 году. Покупки от 35 долларов можно разбить на</w:t>
      </w:r>
      <w:r>
        <w:rPr>
          <w:rFonts w:ascii="Times New Roman" w:hAnsi="Times New Roman" w:cs="Times New Roman"/>
        </w:rPr>
        <w:t xml:space="preserve"> 4</w:t>
      </w:r>
      <w:r w:rsidRPr="00982BE7">
        <w:rPr>
          <w:rFonts w:ascii="Times New Roman" w:hAnsi="Times New Roman" w:cs="Times New Roman"/>
        </w:rPr>
        <w:t xml:space="preserve"> беспроцентных платежа, которые необходимо в</w:t>
      </w:r>
      <w:r>
        <w:rPr>
          <w:rFonts w:ascii="Times New Roman" w:hAnsi="Times New Roman" w:cs="Times New Roman"/>
        </w:rPr>
        <w:t xml:space="preserve">ыплачивать </w:t>
      </w:r>
      <w:r w:rsidRPr="00982BE7">
        <w:rPr>
          <w:rFonts w:ascii="Times New Roman" w:hAnsi="Times New Roman" w:cs="Times New Roman"/>
        </w:rPr>
        <w:t xml:space="preserve">каждые две недели, внеся залог в размере 25%. Новые пользователи имеют лимит расходов в размере </w:t>
      </w:r>
      <w:proofErr w:type="spellStart"/>
      <w:r w:rsidRPr="00982BE7">
        <w:rPr>
          <w:rFonts w:ascii="Times New Roman" w:hAnsi="Times New Roman" w:cs="Times New Roman"/>
        </w:rPr>
        <w:t>ок</w:t>
      </w:r>
      <w:proofErr w:type="spellEnd"/>
      <w:r w:rsidRPr="00982BE7">
        <w:rPr>
          <w:rFonts w:ascii="Times New Roman" w:hAnsi="Times New Roman" w:cs="Times New Roman"/>
        </w:rPr>
        <w:t xml:space="preserve">. 500 долларов, впоследствии он ограничен 2 тыс. долларов. </w:t>
      </w:r>
      <w:proofErr w:type="spellStart"/>
      <w:r w:rsidRPr="00982BE7">
        <w:rPr>
          <w:rFonts w:ascii="Times New Roman" w:hAnsi="Times New Roman" w:cs="Times New Roman"/>
        </w:rPr>
        <w:t>Afterpay</w:t>
      </w:r>
      <w:proofErr w:type="spellEnd"/>
      <w:r w:rsidRPr="00982BE7">
        <w:rPr>
          <w:rFonts w:ascii="Times New Roman" w:hAnsi="Times New Roman" w:cs="Times New Roman"/>
        </w:rPr>
        <w:t xml:space="preserve"> не проводит проверки кредитоспособности, деньги списываются с банковского счета автоматически. За просрочку списывается штраф в размере 8 долларов в неделю, также блокируется возможность использовать </w:t>
      </w:r>
      <w:proofErr w:type="spellStart"/>
      <w:r w:rsidRPr="00982BE7">
        <w:rPr>
          <w:rFonts w:ascii="Times New Roman" w:hAnsi="Times New Roman" w:cs="Times New Roman"/>
        </w:rPr>
        <w:t>Afterpay</w:t>
      </w:r>
      <w:proofErr w:type="spellEnd"/>
      <w:r w:rsidRPr="00982BE7">
        <w:rPr>
          <w:rFonts w:ascii="Times New Roman" w:hAnsi="Times New Roman" w:cs="Times New Roman"/>
        </w:rPr>
        <w:t xml:space="preserve">, пока все непогашенные расходы не будут урегулированы. Подробнее: </w:t>
      </w:r>
      <w:hyperlink r:id="rId5" w:history="1">
        <w:r w:rsidRPr="00982BE7">
          <w:rPr>
            <w:rStyle w:val="a9"/>
            <w:rFonts w:ascii="Times New Roman" w:hAnsi="Times New Roman" w:cs="Times New Roman"/>
          </w:rPr>
          <w:t>https://help.afterpay.com/</w:t>
        </w:r>
      </w:hyperlink>
      <w:r w:rsidRPr="00982BE7">
        <w:rPr>
          <w:rFonts w:ascii="Times New Roman" w:hAnsi="Times New Roman" w:cs="Times New Roman"/>
        </w:rPr>
        <w:t xml:space="preserve"> </w:t>
      </w:r>
    </w:p>
  </w:footnote>
  <w:footnote w:id="10">
    <w:p w14:paraId="21C582AF" w14:textId="43491AB2" w:rsidR="004E0CEE" w:rsidRPr="000867B6" w:rsidRDefault="004E0CEE" w:rsidP="004E0CEE">
      <w:pPr>
        <w:pStyle w:val="aa"/>
        <w:ind w:left="-851"/>
        <w:jc w:val="both"/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Работает на рынк</w:t>
      </w:r>
      <w:r w:rsidR="006E36C0">
        <w:rPr>
          <w:rFonts w:ascii="Times New Roman" w:hAnsi="Times New Roman" w:cs="Times New Roman"/>
        </w:rPr>
        <w:t xml:space="preserve">ах </w:t>
      </w:r>
      <w:r w:rsidRPr="00982BE7">
        <w:rPr>
          <w:rFonts w:ascii="Times New Roman" w:hAnsi="Times New Roman" w:cs="Times New Roman"/>
        </w:rPr>
        <w:t xml:space="preserve">США и Канады, оплату можно разбить на четыре платежа в течение шести недель, первый взнос должен быть внесен в момент покупки, оставшиеся три выплачиваются каждые две недели. Комиссия за просрочку составляет 10 долларов. Подробнее:  </w:t>
      </w:r>
      <w:hyperlink r:id="rId6" w:history="1">
        <w:r w:rsidRPr="00982BE7">
          <w:rPr>
            <w:rStyle w:val="a9"/>
            <w:rFonts w:ascii="Times New Roman" w:hAnsi="Times New Roman" w:cs="Times New Roman"/>
            <w:lang w:val="en-US"/>
          </w:rPr>
          <w:t>https</w:t>
        </w:r>
        <w:r w:rsidRPr="00982BE7">
          <w:rPr>
            <w:rStyle w:val="a9"/>
            <w:rFonts w:ascii="Times New Roman" w:hAnsi="Times New Roman" w:cs="Times New Roman"/>
          </w:rPr>
          <w:t>://</w:t>
        </w:r>
        <w:proofErr w:type="spellStart"/>
        <w:r w:rsidRPr="00982BE7">
          <w:rPr>
            <w:rStyle w:val="a9"/>
            <w:rFonts w:ascii="Times New Roman" w:hAnsi="Times New Roman" w:cs="Times New Roman"/>
            <w:lang w:val="en-US"/>
          </w:rPr>
          <w:t>sezzle</w:t>
        </w:r>
        <w:proofErr w:type="spellEnd"/>
        <w:r w:rsidRPr="00982BE7">
          <w:rPr>
            <w:rStyle w:val="a9"/>
            <w:rFonts w:ascii="Times New Roman" w:hAnsi="Times New Roman" w:cs="Times New Roman"/>
          </w:rPr>
          <w:t>.</w:t>
        </w:r>
        <w:r w:rsidRPr="00982BE7">
          <w:rPr>
            <w:rStyle w:val="a9"/>
            <w:rFonts w:ascii="Times New Roman" w:hAnsi="Times New Roman" w:cs="Times New Roman"/>
            <w:lang w:val="en-US"/>
          </w:rPr>
          <w:t>com</w:t>
        </w:r>
        <w:r w:rsidRPr="00982BE7">
          <w:rPr>
            <w:rStyle w:val="a9"/>
            <w:rFonts w:ascii="Times New Roman" w:hAnsi="Times New Roman" w:cs="Times New Roman"/>
          </w:rPr>
          <w:t>/</w:t>
        </w:r>
      </w:hyperlink>
      <w:r>
        <w:t xml:space="preserve"> </w:t>
      </w:r>
    </w:p>
  </w:footnote>
  <w:footnote w:id="11">
    <w:p w14:paraId="3D8EE34E" w14:textId="5D35C148" w:rsidR="00982BE7" w:rsidRPr="00982BE7" w:rsidRDefault="00982BE7" w:rsidP="00982BE7">
      <w:pPr>
        <w:pStyle w:val="aa"/>
        <w:ind w:left="-851"/>
        <w:jc w:val="both"/>
        <w:rPr>
          <w:rFonts w:ascii="Times New Roman" w:hAnsi="Times New Roman" w:cs="Times New Roman"/>
        </w:rPr>
      </w:pPr>
      <w:r w:rsidRPr="00982BE7">
        <w:rPr>
          <w:rStyle w:val="ac"/>
          <w:rFonts w:ascii="Times New Roman" w:hAnsi="Times New Roman" w:cs="Times New Roman"/>
        </w:rPr>
        <w:footnoteRef/>
      </w:r>
      <w:r w:rsidRPr="00982BE7">
        <w:rPr>
          <w:rFonts w:ascii="Times New Roman" w:hAnsi="Times New Roman" w:cs="Times New Roman"/>
        </w:rPr>
        <w:t xml:space="preserve"> </w:t>
      </w:r>
      <w:r w:rsidR="002417C5">
        <w:rPr>
          <w:rFonts w:ascii="Times New Roman" w:hAnsi="Times New Roman" w:cs="Times New Roman"/>
        </w:rPr>
        <w:t>О</w:t>
      </w:r>
      <w:r w:rsidR="002417C5" w:rsidRPr="002417C5">
        <w:rPr>
          <w:rFonts w:ascii="Times New Roman" w:hAnsi="Times New Roman" w:cs="Times New Roman"/>
        </w:rPr>
        <w:t xml:space="preserve">снован в 2012 году соучредителем </w:t>
      </w:r>
      <w:proofErr w:type="spellStart"/>
      <w:r w:rsidR="002417C5" w:rsidRPr="002417C5">
        <w:rPr>
          <w:rFonts w:ascii="Times New Roman" w:hAnsi="Times New Roman" w:cs="Times New Roman"/>
        </w:rPr>
        <w:t>Paypal</w:t>
      </w:r>
      <w:proofErr w:type="spellEnd"/>
      <w:r w:rsidR="002417C5">
        <w:rPr>
          <w:rFonts w:ascii="Times New Roman" w:hAnsi="Times New Roman" w:cs="Times New Roman"/>
        </w:rPr>
        <w:t xml:space="preserve">. </w:t>
      </w:r>
      <w:r w:rsidR="002417C5" w:rsidRPr="002417C5">
        <w:rPr>
          <w:rFonts w:ascii="Times New Roman" w:hAnsi="Times New Roman" w:cs="Times New Roman"/>
        </w:rPr>
        <w:t xml:space="preserve">В зависимости от суммы покупки </w:t>
      </w:r>
      <w:r w:rsidR="002417C5">
        <w:rPr>
          <w:rFonts w:ascii="Times New Roman" w:hAnsi="Times New Roman" w:cs="Times New Roman"/>
        </w:rPr>
        <w:t>предоставляет</w:t>
      </w:r>
      <w:r w:rsidR="002417C5" w:rsidRPr="002417C5">
        <w:rPr>
          <w:rFonts w:ascii="Times New Roman" w:hAnsi="Times New Roman" w:cs="Times New Roman"/>
        </w:rPr>
        <w:t xml:space="preserve"> возможность оплатить товар в течение от </w:t>
      </w:r>
      <w:proofErr w:type="gramStart"/>
      <w:r w:rsidR="002417C5">
        <w:rPr>
          <w:rFonts w:ascii="Times New Roman" w:hAnsi="Times New Roman" w:cs="Times New Roman"/>
        </w:rPr>
        <w:t>1-</w:t>
      </w:r>
      <w:r w:rsidR="002417C5" w:rsidRPr="002417C5">
        <w:rPr>
          <w:rFonts w:ascii="Times New Roman" w:hAnsi="Times New Roman" w:cs="Times New Roman"/>
        </w:rPr>
        <w:t xml:space="preserve"> 48</w:t>
      </w:r>
      <w:proofErr w:type="gramEnd"/>
      <w:r w:rsidR="002417C5" w:rsidRPr="002417C5">
        <w:rPr>
          <w:rFonts w:ascii="Times New Roman" w:hAnsi="Times New Roman" w:cs="Times New Roman"/>
        </w:rPr>
        <w:t xml:space="preserve"> месяцев, чаще встречаются </w:t>
      </w:r>
      <w:r w:rsidR="002417C5">
        <w:rPr>
          <w:rFonts w:ascii="Times New Roman" w:hAnsi="Times New Roman" w:cs="Times New Roman"/>
        </w:rPr>
        <w:t xml:space="preserve">варианты в </w:t>
      </w:r>
      <w:r w:rsidR="002417C5" w:rsidRPr="002417C5">
        <w:rPr>
          <w:rFonts w:ascii="Times New Roman" w:hAnsi="Times New Roman" w:cs="Times New Roman"/>
        </w:rPr>
        <w:t xml:space="preserve">три, шесть или 12 месяцев. </w:t>
      </w:r>
      <w:r w:rsidR="002417C5">
        <w:rPr>
          <w:rFonts w:ascii="Times New Roman" w:hAnsi="Times New Roman" w:cs="Times New Roman"/>
        </w:rPr>
        <w:t>Как правило,</w:t>
      </w:r>
      <w:r w:rsidR="002417C5" w:rsidRPr="002417C5">
        <w:rPr>
          <w:rFonts w:ascii="Times New Roman" w:hAnsi="Times New Roman" w:cs="Times New Roman"/>
        </w:rPr>
        <w:t xml:space="preserve"> размер покупки составляет 50$. </w:t>
      </w:r>
      <w:r w:rsidR="002417C5">
        <w:rPr>
          <w:rFonts w:ascii="Times New Roman" w:hAnsi="Times New Roman" w:cs="Times New Roman"/>
        </w:rPr>
        <w:t>Подробнее:</w:t>
      </w:r>
      <w:r w:rsidR="002417C5">
        <w:t xml:space="preserve"> </w:t>
      </w:r>
      <w:hyperlink r:id="rId7" w:history="1">
        <w:r w:rsidR="002417C5" w:rsidRPr="004541F1">
          <w:rPr>
            <w:rStyle w:val="a9"/>
            <w:rFonts w:ascii="Times New Roman" w:hAnsi="Times New Roman" w:cs="Times New Roman"/>
            <w:lang w:val="en-US"/>
          </w:rPr>
          <w:t>https</w:t>
        </w:r>
        <w:r w:rsidR="002417C5" w:rsidRPr="004541F1">
          <w:rPr>
            <w:rStyle w:val="a9"/>
            <w:rFonts w:ascii="Times New Roman" w:hAnsi="Times New Roman" w:cs="Times New Roman"/>
          </w:rPr>
          <w:t>://</w:t>
        </w:r>
        <w:r w:rsidR="002417C5" w:rsidRPr="004541F1">
          <w:rPr>
            <w:rStyle w:val="a9"/>
            <w:rFonts w:ascii="Times New Roman" w:hAnsi="Times New Roman" w:cs="Times New Roman"/>
            <w:lang w:val="en-US"/>
          </w:rPr>
          <w:t>www</w:t>
        </w:r>
        <w:r w:rsidR="002417C5" w:rsidRPr="004541F1">
          <w:rPr>
            <w:rStyle w:val="a9"/>
            <w:rFonts w:ascii="Times New Roman" w:hAnsi="Times New Roman" w:cs="Times New Roman"/>
          </w:rPr>
          <w:t>.</w:t>
        </w:r>
        <w:r w:rsidR="002417C5" w:rsidRPr="004541F1">
          <w:rPr>
            <w:rStyle w:val="a9"/>
            <w:rFonts w:ascii="Times New Roman" w:hAnsi="Times New Roman" w:cs="Times New Roman"/>
            <w:lang w:val="en-US"/>
          </w:rPr>
          <w:t>affirm</w:t>
        </w:r>
        <w:r w:rsidR="002417C5" w:rsidRPr="004541F1">
          <w:rPr>
            <w:rStyle w:val="a9"/>
            <w:rFonts w:ascii="Times New Roman" w:hAnsi="Times New Roman" w:cs="Times New Roman"/>
          </w:rPr>
          <w:t>.</w:t>
        </w:r>
        <w:r w:rsidR="002417C5" w:rsidRPr="004541F1">
          <w:rPr>
            <w:rStyle w:val="a9"/>
            <w:rFonts w:ascii="Times New Roman" w:hAnsi="Times New Roman" w:cs="Times New Roman"/>
            <w:lang w:val="en-US"/>
          </w:rPr>
          <w:t>com</w:t>
        </w:r>
        <w:r w:rsidR="002417C5" w:rsidRPr="004541F1">
          <w:rPr>
            <w:rStyle w:val="a9"/>
            <w:rFonts w:ascii="Times New Roman" w:hAnsi="Times New Roman" w:cs="Times New Roman"/>
          </w:rPr>
          <w:t>/</w:t>
        </w:r>
      </w:hyperlink>
      <w:r w:rsidRPr="00982BE7">
        <w:rPr>
          <w:rFonts w:ascii="Times New Roman" w:hAnsi="Times New Roman" w:cs="Times New Roman"/>
        </w:rPr>
        <w:t xml:space="preserve"> </w:t>
      </w:r>
    </w:p>
  </w:footnote>
  <w:footnote w:id="12">
    <w:p w14:paraId="3F00A5AB" w14:textId="77777777" w:rsidR="006459D2" w:rsidRPr="004E0CEE" w:rsidRDefault="006459D2" w:rsidP="006459D2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 w:rsidRPr="00982BE7">
        <w:t xml:space="preserve"> </w:t>
      </w:r>
      <w:hyperlink r:id="rId8" w:history="1">
        <w:r w:rsidRPr="004E0CEE">
          <w:rPr>
            <w:rStyle w:val="a9"/>
            <w:rFonts w:ascii="Times New Roman" w:hAnsi="Times New Roman" w:cs="Times New Roman"/>
            <w:lang w:val="en-US"/>
          </w:rPr>
          <w:t>https</w:t>
        </w:r>
        <w:r w:rsidRPr="004E0CEE">
          <w:rPr>
            <w:rStyle w:val="a9"/>
            <w:rFonts w:ascii="Times New Roman" w:hAnsi="Times New Roman" w:cs="Times New Roman"/>
          </w:rPr>
          <w:t>://</w:t>
        </w:r>
        <w:r w:rsidRPr="004E0CEE">
          <w:rPr>
            <w:rStyle w:val="a9"/>
            <w:rFonts w:ascii="Times New Roman" w:hAnsi="Times New Roman" w:cs="Times New Roman"/>
            <w:lang w:val="en-US"/>
          </w:rPr>
          <w:t>www</w:t>
        </w:r>
        <w:r w:rsidRPr="004E0CEE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4E0CEE">
          <w:rPr>
            <w:rStyle w:val="a9"/>
            <w:rFonts w:ascii="Times New Roman" w:hAnsi="Times New Roman" w:cs="Times New Roman"/>
            <w:lang w:val="en-US"/>
          </w:rPr>
          <w:t>statista</w:t>
        </w:r>
        <w:proofErr w:type="spellEnd"/>
        <w:r w:rsidRPr="004E0CEE">
          <w:rPr>
            <w:rStyle w:val="a9"/>
            <w:rFonts w:ascii="Times New Roman" w:hAnsi="Times New Roman" w:cs="Times New Roman"/>
          </w:rPr>
          <w:t>.</w:t>
        </w:r>
        <w:r w:rsidRPr="004E0CEE">
          <w:rPr>
            <w:rStyle w:val="a9"/>
            <w:rFonts w:ascii="Times New Roman" w:hAnsi="Times New Roman" w:cs="Times New Roman"/>
            <w:lang w:val="en-US"/>
          </w:rPr>
          <w:t>com</w:t>
        </w:r>
        <w:r w:rsidRPr="004E0CEE">
          <w:rPr>
            <w:rStyle w:val="a9"/>
            <w:rFonts w:ascii="Times New Roman" w:hAnsi="Times New Roman" w:cs="Times New Roman"/>
          </w:rPr>
          <w:t>/</w:t>
        </w:r>
        <w:r w:rsidRPr="004E0CEE">
          <w:rPr>
            <w:rStyle w:val="a9"/>
            <w:rFonts w:ascii="Times New Roman" w:hAnsi="Times New Roman" w:cs="Times New Roman"/>
            <w:lang w:val="en-US"/>
          </w:rPr>
          <w:t>statistics</w:t>
        </w:r>
        <w:r w:rsidRPr="004E0CEE">
          <w:rPr>
            <w:rStyle w:val="a9"/>
            <w:rFonts w:ascii="Times New Roman" w:hAnsi="Times New Roman" w:cs="Times New Roman"/>
          </w:rPr>
          <w:t>/1233850/</w:t>
        </w:r>
        <w:r w:rsidRPr="004E0CEE">
          <w:rPr>
            <w:rStyle w:val="a9"/>
            <w:rFonts w:ascii="Times New Roman" w:hAnsi="Times New Roman" w:cs="Times New Roman"/>
            <w:lang w:val="en-US"/>
          </w:rPr>
          <w:t>online</w:t>
        </w:r>
        <w:r w:rsidRPr="004E0CEE">
          <w:rPr>
            <w:rStyle w:val="a9"/>
            <w:rFonts w:ascii="Times New Roman" w:hAnsi="Times New Roman" w:cs="Times New Roman"/>
          </w:rPr>
          <w:t>-</w:t>
        </w:r>
        <w:proofErr w:type="spellStart"/>
        <w:r w:rsidRPr="004E0CEE">
          <w:rPr>
            <w:rStyle w:val="a9"/>
            <w:rFonts w:ascii="Times New Roman" w:hAnsi="Times New Roman" w:cs="Times New Roman"/>
            <w:lang w:val="en-US"/>
          </w:rPr>
          <w:t>bnpl</w:t>
        </w:r>
        <w:proofErr w:type="spellEnd"/>
        <w:r w:rsidRPr="004E0CEE">
          <w:rPr>
            <w:rStyle w:val="a9"/>
            <w:rFonts w:ascii="Times New Roman" w:hAnsi="Times New Roman" w:cs="Times New Roman"/>
          </w:rPr>
          <w:t>-</w:t>
        </w:r>
        <w:r w:rsidRPr="004E0CEE">
          <w:rPr>
            <w:rStyle w:val="a9"/>
            <w:rFonts w:ascii="Times New Roman" w:hAnsi="Times New Roman" w:cs="Times New Roman"/>
            <w:lang w:val="en-US"/>
          </w:rPr>
          <w:t>penetration</w:t>
        </w:r>
        <w:r w:rsidRPr="004E0CEE">
          <w:rPr>
            <w:rStyle w:val="a9"/>
            <w:rFonts w:ascii="Times New Roman" w:hAnsi="Times New Roman" w:cs="Times New Roman"/>
          </w:rPr>
          <w:t>-</w:t>
        </w:r>
        <w:r w:rsidRPr="004E0CEE">
          <w:rPr>
            <w:rStyle w:val="a9"/>
            <w:rFonts w:ascii="Times New Roman" w:hAnsi="Times New Roman" w:cs="Times New Roman"/>
            <w:lang w:val="en-US"/>
          </w:rPr>
          <w:t>country</w:t>
        </w:r>
        <w:r w:rsidRPr="004E0CEE">
          <w:rPr>
            <w:rStyle w:val="a9"/>
            <w:rFonts w:ascii="Times New Roman" w:hAnsi="Times New Roman" w:cs="Times New Roman"/>
          </w:rPr>
          <w:t>/</w:t>
        </w:r>
      </w:hyperlink>
      <w:r w:rsidRPr="004E0CEE">
        <w:rPr>
          <w:rFonts w:ascii="Times New Roman" w:hAnsi="Times New Roman" w:cs="Times New Roman"/>
        </w:rPr>
        <w:t xml:space="preserve"> </w:t>
      </w:r>
    </w:p>
  </w:footnote>
  <w:footnote w:id="13">
    <w:p w14:paraId="3B28B213" w14:textId="77777777" w:rsidR="009945B1" w:rsidRPr="004E0CEE" w:rsidRDefault="009945B1" w:rsidP="009945B1">
      <w:pPr>
        <w:pStyle w:val="aa"/>
        <w:ind w:left="-851"/>
        <w:jc w:val="both"/>
        <w:rPr>
          <w:rFonts w:ascii="Times New Roman" w:hAnsi="Times New Roman" w:cs="Times New Roman"/>
        </w:rPr>
      </w:pPr>
      <w:r w:rsidRPr="004E0CEE">
        <w:rPr>
          <w:rStyle w:val="ac"/>
          <w:rFonts w:ascii="Times New Roman" w:hAnsi="Times New Roman" w:cs="Times New Roman"/>
        </w:rPr>
        <w:footnoteRef/>
      </w:r>
      <w:r w:rsidRPr="004E0CEE">
        <w:rPr>
          <w:rFonts w:ascii="Times New Roman" w:hAnsi="Times New Roman" w:cs="Times New Roman"/>
        </w:rPr>
        <w:t xml:space="preserve"> </w:t>
      </w:r>
      <w:hyperlink r:id="rId9" w:history="1">
        <w:r w:rsidRPr="004E0CEE">
          <w:rPr>
            <w:rStyle w:val="a9"/>
            <w:rFonts w:ascii="Times New Roman" w:hAnsi="Times New Roman" w:cs="Times New Roman"/>
          </w:rPr>
          <w:t>https://www.statista.com/statistics/1420986/asia-number-of-bnpl-users-by-country-2022/</w:t>
        </w:r>
      </w:hyperlink>
      <w:r w:rsidRPr="004E0CEE">
        <w:rPr>
          <w:rFonts w:ascii="Times New Roman" w:hAnsi="Times New Roman" w:cs="Times New Roman"/>
        </w:rPr>
        <w:t xml:space="preserve"> </w:t>
      </w:r>
    </w:p>
  </w:footnote>
  <w:footnote w:id="14">
    <w:p w14:paraId="2A5A382C" w14:textId="3AC88780" w:rsidR="00726DC5" w:rsidRDefault="00726DC5" w:rsidP="00726DC5">
      <w:pPr>
        <w:pStyle w:val="aa"/>
        <w:ind w:left="-851"/>
        <w:jc w:val="both"/>
      </w:pPr>
      <w:r w:rsidRPr="004E0CEE">
        <w:rPr>
          <w:rStyle w:val="ac"/>
          <w:rFonts w:ascii="Times New Roman" w:hAnsi="Times New Roman" w:cs="Times New Roman"/>
        </w:rPr>
        <w:footnoteRef/>
      </w:r>
      <w:r w:rsidRPr="004E0CEE">
        <w:rPr>
          <w:rFonts w:ascii="Times New Roman" w:hAnsi="Times New Roman" w:cs="Times New Roman"/>
        </w:rPr>
        <w:t xml:space="preserve"> </w:t>
      </w:r>
      <w:hyperlink r:id="rId10" w:history="1">
        <w:r w:rsidRPr="004E0CEE">
          <w:rPr>
            <w:rStyle w:val="a9"/>
            <w:rFonts w:ascii="Times New Roman" w:hAnsi="Times New Roman" w:cs="Times New Roman"/>
          </w:rPr>
          <w:t>https://www.statista.com/statistics/1311122/global-bnpl-market-value-forecast/</w:t>
        </w:r>
      </w:hyperlink>
      <w:r>
        <w:t xml:space="preserve"> </w:t>
      </w:r>
    </w:p>
  </w:footnote>
  <w:footnote w:id="15">
    <w:p w14:paraId="6E1BA278" w14:textId="66E29C5D" w:rsidR="003264C0" w:rsidRPr="009B3E58" w:rsidRDefault="003264C0" w:rsidP="003264C0">
      <w:pPr>
        <w:pStyle w:val="aa"/>
        <w:ind w:left="-851"/>
        <w:jc w:val="both"/>
        <w:rPr>
          <w:lang w:val="en-US"/>
        </w:rPr>
      </w:pPr>
      <w:r>
        <w:rPr>
          <w:rStyle w:val="ac"/>
        </w:rPr>
        <w:footnoteRef/>
      </w:r>
      <w:r w:rsidRPr="003264C0">
        <w:rPr>
          <w:lang w:val="en-US"/>
        </w:rPr>
        <w:t xml:space="preserve"> </w:t>
      </w:r>
      <w:r w:rsidRPr="003264C0">
        <w:rPr>
          <w:rFonts w:ascii="Times New Roman" w:hAnsi="Times New Roman" w:cs="Times New Roman"/>
          <w:lang w:val="en-US"/>
        </w:rPr>
        <w:t>Article 60</w:t>
      </w:r>
      <w:proofErr w:type="gramStart"/>
      <w:r w:rsidRPr="003264C0">
        <w:rPr>
          <w:rFonts w:ascii="Times New Roman" w:hAnsi="Times New Roman" w:cs="Times New Roman"/>
          <w:lang w:val="en-US"/>
        </w:rPr>
        <w:t>F(</w:t>
      </w:r>
      <w:proofErr w:type="gramEnd"/>
      <w:r w:rsidRPr="003264C0">
        <w:rPr>
          <w:rFonts w:ascii="Times New Roman" w:hAnsi="Times New Roman" w:cs="Times New Roman"/>
          <w:lang w:val="en-US"/>
        </w:rPr>
        <w:t xml:space="preserve">2), Regulated Activities Order, </w:t>
      </w:r>
      <w:hyperlink r:id="rId11" w:history="1">
        <w:r w:rsidR="009B3E58" w:rsidRPr="004541F1">
          <w:rPr>
            <w:rStyle w:val="a9"/>
            <w:rFonts w:ascii="Times New Roman" w:hAnsi="Times New Roman" w:cs="Times New Roman"/>
            <w:lang w:val="en-US"/>
          </w:rPr>
          <w:t>https://www.legislation.gov.uk/uksi/2001/544/contents/made</w:t>
        </w:r>
      </w:hyperlink>
      <w:r w:rsidR="009B3E58" w:rsidRPr="009B3E58">
        <w:rPr>
          <w:rFonts w:ascii="Times New Roman" w:hAnsi="Times New Roman" w:cs="Times New Roman"/>
          <w:lang w:val="en-US"/>
        </w:rPr>
        <w:t xml:space="preserve"> </w:t>
      </w:r>
    </w:p>
  </w:footnote>
  <w:footnote w:id="16">
    <w:p w14:paraId="62D22152" w14:textId="19F1F87F" w:rsidR="006F4F86" w:rsidRPr="009B3E58" w:rsidRDefault="006F4F86" w:rsidP="002F1826">
      <w:pPr>
        <w:pStyle w:val="aa"/>
        <w:ind w:left="-851"/>
        <w:jc w:val="both"/>
        <w:rPr>
          <w:rFonts w:ascii="Times New Roman" w:hAnsi="Times New Roman" w:cs="Times New Roman"/>
          <w:lang w:val="en-US"/>
        </w:rPr>
      </w:pPr>
      <w:r>
        <w:rPr>
          <w:rStyle w:val="ac"/>
        </w:rPr>
        <w:footnoteRef/>
      </w:r>
      <w:r w:rsidRPr="006F4F86">
        <w:rPr>
          <w:lang w:val="en-US"/>
        </w:rPr>
        <w:t xml:space="preserve"> </w:t>
      </w:r>
      <w:r w:rsidRPr="006F4F86">
        <w:rPr>
          <w:rFonts w:ascii="Times New Roman" w:hAnsi="Times New Roman" w:cs="Times New Roman"/>
          <w:lang w:val="en-US"/>
        </w:rPr>
        <w:t xml:space="preserve">The Woolard Review - A review of change and innovation in the unsecured credit market, </w:t>
      </w:r>
      <w:hyperlink r:id="rId12" w:history="1">
        <w:r w:rsidRPr="009B3E58">
          <w:rPr>
            <w:rStyle w:val="a9"/>
            <w:rFonts w:ascii="Times New Roman" w:hAnsi="Times New Roman" w:cs="Times New Roman"/>
            <w:lang w:val="en-US"/>
          </w:rPr>
          <w:t>https://www.fca.org.uk/publication/corporate/woolard-review-report.pdf</w:t>
        </w:r>
      </w:hyperlink>
      <w:r w:rsidRPr="009B3E58">
        <w:rPr>
          <w:rFonts w:ascii="Times New Roman" w:hAnsi="Times New Roman" w:cs="Times New Roman"/>
          <w:lang w:val="en-US"/>
        </w:rPr>
        <w:t xml:space="preserve"> </w:t>
      </w:r>
    </w:p>
  </w:footnote>
  <w:footnote w:id="17">
    <w:p w14:paraId="50F1743C" w14:textId="6123A7E6" w:rsidR="00CD2ABA" w:rsidRPr="00CD2ABA" w:rsidRDefault="00CD2ABA" w:rsidP="002F1826">
      <w:pPr>
        <w:pStyle w:val="aa"/>
        <w:ind w:left="-851"/>
        <w:jc w:val="both"/>
        <w:rPr>
          <w:lang w:val="en-US"/>
        </w:rPr>
      </w:pPr>
      <w:r w:rsidRPr="009B3E58">
        <w:rPr>
          <w:rStyle w:val="ac"/>
          <w:rFonts w:ascii="Times New Roman" w:hAnsi="Times New Roman" w:cs="Times New Roman"/>
        </w:rPr>
        <w:footnoteRef/>
      </w:r>
      <w:hyperlink r:id="rId13" w:anchor=":~:text=Interest-free%20buy-now-,today%20(2%20February%202021)" w:history="1">
        <w:r w:rsidR="002F1826" w:rsidRPr="009B3E58">
          <w:rPr>
            <w:rStyle w:val="a9"/>
            <w:rFonts w:ascii="Times New Roman" w:hAnsi="Times New Roman" w:cs="Times New Roman"/>
            <w:lang w:val="en-US"/>
          </w:rPr>
          <w:t>https://www.gov.uk/government/news/buy-now-pay-later-products-to-be-regulated#:~:text=Interest-free%20buy-now-,today%20(2%20February%202021)</w:t>
        </w:r>
      </w:hyperlink>
    </w:p>
  </w:footnote>
  <w:footnote w:id="18">
    <w:p w14:paraId="18938C87" w14:textId="4E234A58" w:rsidR="00F40852" w:rsidRDefault="00F40852" w:rsidP="002F1826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r w:rsidRPr="00F40852">
        <w:rPr>
          <w:rFonts w:ascii="Times New Roman" w:hAnsi="Times New Roman" w:cs="Times New Roman"/>
        </w:rPr>
        <w:t xml:space="preserve">В </w:t>
      </w:r>
      <w:r w:rsidRPr="00153956">
        <w:rPr>
          <w:rFonts w:ascii="Times New Roman" w:hAnsi="Times New Roman" w:cs="Times New Roman"/>
        </w:rPr>
        <w:t>Великобритании</w:t>
      </w:r>
      <w:r w:rsidRPr="00F40852">
        <w:rPr>
          <w:rFonts w:ascii="Times New Roman" w:hAnsi="Times New Roman" w:cs="Times New Roman"/>
        </w:rPr>
        <w:t xml:space="preserve"> есть три основных агентства кредитной информации: </w:t>
      </w:r>
      <w:r w:rsidRPr="00F40852">
        <w:rPr>
          <w:rFonts w:ascii="Times New Roman" w:hAnsi="Times New Roman" w:cs="Times New Roman"/>
          <w:lang w:val="en-US"/>
        </w:rPr>
        <w:t>Experian</w:t>
      </w:r>
      <w:r w:rsidRPr="00F40852">
        <w:rPr>
          <w:rFonts w:ascii="Times New Roman" w:hAnsi="Times New Roman" w:cs="Times New Roman"/>
        </w:rPr>
        <w:t xml:space="preserve">, </w:t>
      </w:r>
      <w:r w:rsidRPr="00F40852">
        <w:rPr>
          <w:rFonts w:ascii="Times New Roman" w:hAnsi="Times New Roman" w:cs="Times New Roman"/>
          <w:lang w:val="en-US"/>
        </w:rPr>
        <w:t>Equifax</w:t>
      </w:r>
      <w:r w:rsidRPr="00F40852">
        <w:rPr>
          <w:rFonts w:ascii="Times New Roman" w:hAnsi="Times New Roman" w:cs="Times New Roman"/>
        </w:rPr>
        <w:t xml:space="preserve"> и </w:t>
      </w:r>
      <w:r w:rsidRPr="00F40852">
        <w:rPr>
          <w:rFonts w:ascii="Times New Roman" w:hAnsi="Times New Roman" w:cs="Times New Roman"/>
          <w:lang w:val="en-US"/>
        </w:rPr>
        <w:t>TransUnion</w:t>
      </w:r>
      <w:r w:rsidR="00920D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использующие разные</w:t>
      </w:r>
      <w:r w:rsidRPr="00F40852">
        <w:rPr>
          <w:rFonts w:ascii="Times New Roman" w:hAnsi="Times New Roman" w:cs="Times New Roman"/>
        </w:rPr>
        <w:t xml:space="preserve"> систем</w:t>
      </w:r>
      <w:r w:rsidR="00920DAF">
        <w:rPr>
          <w:rFonts w:ascii="Times New Roman" w:hAnsi="Times New Roman" w:cs="Times New Roman"/>
        </w:rPr>
        <w:t>ы</w:t>
      </w:r>
      <w:r w:rsidRPr="00F40852">
        <w:rPr>
          <w:rFonts w:ascii="Times New Roman" w:hAnsi="Times New Roman" w:cs="Times New Roman"/>
        </w:rPr>
        <w:t xml:space="preserve"> кредитных рейтингов.</w:t>
      </w:r>
    </w:p>
  </w:footnote>
  <w:footnote w:id="19">
    <w:p w14:paraId="2692A424" w14:textId="1E9A9DF8" w:rsidR="00B370E6" w:rsidRPr="005F485F" w:rsidRDefault="00B370E6" w:rsidP="002F1826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hyperlink r:id="rId14" w:history="1">
        <w:r w:rsidR="005F485F" w:rsidRPr="005F485F">
          <w:rPr>
            <w:rStyle w:val="a9"/>
            <w:rFonts w:ascii="Times New Roman" w:hAnsi="Times New Roman" w:cs="Times New Roman"/>
          </w:rPr>
          <w:t>https://www.gov.uk/government/consultations/regulation-of-buy-now-pay-later-consultation</w:t>
        </w:r>
      </w:hyperlink>
      <w:r w:rsidR="005F485F">
        <w:t xml:space="preserve"> </w:t>
      </w:r>
    </w:p>
  </w:footnote>
  <w:footnote w:id="20">
    <w:p w14:paraId="63A09F1B" w14:textId="27E5F857" w:rsidR="00AE0768" w:rsidRPr="005F485F" w:rsidRDefault="00AE0768" w:rsidP="00AA47FA">
      <w:pPr>
        <w:pStyle w:val="aa"/>
        <w:ind w:left="-851"/>
        <w:jc w:val="both"/>
        <w:rPr>
          <w:rFonts w:ascii="Times New Roman" w:hAnsi="Times New Roman" w:cs="Times New Roman"/>
        </w:rPr>
      </w:pPr>
      <w:r w:rsidRPr="005F485F">
        <w:rPr>
          <w:rStyle w:val="ac"/>
          <w:rFonts w:ascii="Times New Roman" w:hAnsi="Times New Roman" w:cs="Times New Roman"/>
        </w:rPr>
        <w:footnoteRef/>
      </w:r>
      <w:r w:rsidRPr="005F485F">
        <w:rPr>
          <w:rFonts w:ascii="Times New Roman" w:hAnsi="Times New Roman" w:cs="Times New Roman"/>
        </w:rPr>
        <w:t xml:space="preserve"> </w:t>
      </w:r>
      <w:hyperlink r:id="rId15" w:history="1">
        <w:r w:rsidR="005F485F" w:rsidRPr="004541F1">
          <w:rPr>
            <w:rStyle w:val="a9"/>
            <w:rFonts w:ascii="Times New Roman" w:hAnsi="Times New Roman" w:cs="Times New Roman"/>
          </w:rPr>
          <w:t>https://www.gov.uk/government/consultations/regulation-of-buy-now-pay-later-consultation-on-draft-legislation</w:t>
        </w:r>
      </w:hyperlink>
      <w:r w:rsidR="005F485F">
        <w:rPr>
          <w:rFonts w:ascii="Times New Roman" w:hAnsi="Times New Roman" w:cs="Times New Roman"/>
        </w:rPr>
        <w:t xml:space="preserve"> </w:t>
      </w:r>
    </w:p>
    <w:p w14:paraId="20F4910A" w14:textId="627EB1B3" w:rsidR="00AE0768" w:rsidRDefault="00AE0768" w:rsidP="00AE0768">
      <w:pPr>
        <w:pStyle w:val="aa"/>
      </w:pPr>
    </w:p>
  </w:footnote>
  <w:footnote w:id="21">
    <w:p w14:paraId="05A2A48B" w14:textId="3CA20E44" w:rsidR="00AA47FA" w:rsidRPr="005F485F" w:rsidRDefault="00AA47FA" w:rsidP="00AA47FA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hyperlink r:id="rId16" w:history="1">
        <w:r w:rsidRPr="005F485F">
          <w:rPr>
            <w:rStyle w:val="a9"/>
            <w:rFonts w:ascii="Times New Roman" w:hAnsi="Times New Roman" w:cs="Times New Roman"/>
          </w:rPr>
          <w:t>https://eur-lex.europa.eu/LexUriServ/LexUriServ.do?uri=OJ:L:2008:133:0066:0092:EN:PDF</w:t>
        </w:r>
      </w:hyperlink>
      <w:r w:rsidRPr="005F485F">
        <w:rPr>
          <w:rFonts w:ascii="Times New Roman" w:hAnsi="Times New Roman" w:cs="Times New Roman"/>
        </w:rPr>
        <w:t xml:space="preserve"> </w:t>
      </w:r>
    </w:p>
  </w:footnote>
  <w:footnote w:id="22">
    <w:p w14:paraId="64FA52A5" w14:textId="77EBF554" w:rsidR="00D20EFF" w:rsidRDefault="00D20EFF" w:rsidP="00D20EFF">
      <w:pPr>
        <w:pStyle w:val="aa"/>
        <w:ind w:left="-851"/>
        <w:jc w:val="both"/>
      </w:pPr>
      <w:r w:rsidRPr="005F485F">
        <w:rPr>
          <w:rStyle w:val="ac"/>
          <w:rFonts w:ascii="Times New Roman" w:hAnsi="Times New Roman" w:cs="Times New Roman"/>
        </w:rPr>
        <w:footnoteRef/>
      </w:r>
      <w:r w:rsidRPr="005F485F">
        <w:rPr>
          <w:rFonts w:ascii="Times New Roman" w:hAnsi="Times New Roman" w:cs="Times New Roman"/>
        </w:rPr>
        <w:t xml:space="preserve"> </w:t>
      </w:r>
      <w:hyperlink r:id="rId17" w:history="1">
        <w:r w:rsidRPr="005F485F">
          <w:rPr>
            <w:rStyle w:val="a9"/>
            <w:rFonts w:ascii="Times New Roman" w:hAnsi="Times New Roman" w:cs="Times New Roman"/>
          </w:rPr>
          <w:t>https://ec.europa.eu/commission/presscorner/detail/en/ip_20_2069</w:t>
        </w:r>
      </w:hyperlink>
      <w:r>
        <w:t xml:space="preserve"> </w:t>
      </w:r>
    </w:p>
  </w:footnote>
  <w:footnote w:id="23">
    <w:p w14:paraId="329C9CC7" w14:textId="4728F8D1" w:rsidR="00AA47FA" w:rsidRPr="00AA47FA" w:rsidRDefault="00AA47FA" w:rsidP="00AA47FA">
      <w:pPr>
        <w:pStyle w:val="aa"/>
        <w:ind w:left="-851"/>
        <w:jc w:val="both"/>
        <w:rPr>
          <w:rFonts w:ascii="Times New Roman" w:hAnsi="Times New Roman" w:cs="Times New Roman"/>
        </w:rPr>
      </w:pPr>
      <w:r w:rsidRPr="00AA47FA">
        <w:rPr>
          <w:rStyle w:val="ac"/>
          <w:rFonts w:ascii="Times New Roman" w:hAnsi="Times New Roman" w:cs="Times New Roman"/>
        </w:rPr>
        <w:footnoteRef/>
      </w:r>
      <w:r w:rsidRPr="00AA47FA">
        <w:rPr>
          <w:rFonts w:ascii="Times New Roman" w:hAnsi="Times New Roman" w:cs="Times New Roman"/>
        </w:rPr>
        <w:t xml:space="preserve"> </w:t>
      </w:r>
      <w:hyperlink r:id="rId18" w:history="1">
        <w:r w:rsidRPr="00AA47FA">
          <w:rPr>
            <w:rStyle w:val="a9"/>
            <w:rFonts w:ascii="Times New Roman" w:hAnsi="Times New Roman" w:cs="Times New Roman"/>
          </w:rPr>
          <w:t>https://data.oireachtas.ie/ie/oireachtas/act/2021/5/eng/enacted/a0522.pdf</w:t>
        </w:r>
      </w:hyperlink>
      <w:r w:rsidRPr="00AA47FA">
        <w:rPr>
          <w:rFonts w:ascii="Times New Roman" w:hAnsi="Times New Roman" w:cs="Times New Roman"/>
        </w:rPr>
        <w:t xml:space="preserve"> </w:t>
      </w:r>
    </w:p>
  </w:footnote>
  <w:footnote w:id="24">
    <w:p w14:paraId="72B6EC40" w14:textId="3823ED74" w:rsidR="00F82B3C" w:rsidRDefault="00F82B3C" w:rsidP="00F82B3C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r w:rsidRPr="00F82B3C">
        <w:rPr>
          <w:rStyle w:val="a9"/>
          <w:rFonts w:ascii="Times New Roman" w:hAnsi="Times New Roman" w:cs="Times New Roman"/>
        </w:rPr>
        <w:t>https://eur-lex.europa.eu/legal-content/EN/TXT/PDF/?uri=CELEX:32023L2225</w:t>
      </w:r>
    </w:p>
  </w:footnote>
  <w:footnote w:id="25">
    <w:p w14:paraId="0F3AF7B2" w14:textId="77150511" w:rsidR="00155DEA" w:rsidRPr="0067513F" w:rsidRDefault="00155DEA" w:rsidP="00155DEA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67513F">
        <w:rPr>
          <w:rFonts w:ascii="Times New Roman" w:hAnsi="Times New Roman" w:cs="Times New Roman"/>
        </w:rPr>
        <w:t xml:space="preserve">При этом в Нидерландах в октябре 2023 уже вступил в силу Кодекс поведения поставщиков BNPL, который в т.ч. учитывает новый регуляторный вектор. </w:t>
      </w:r>
    </w:p>
  </w:footnote>
  <w:footnote w:id="26">
    <w:p w14:paraId="39465D4B" w14:textId="1839AB3C" w:rsidR="00F67A20" w:rsidRDefault="00F67A20" w:rsidP="00F67A20">
      <w:pPr>
        <w:pStyle w:val="aa"/>
        <w:ind w:left="-851"/>
        <w:jc w:val="both"/>
      </w:pPr>
      <w:r>
        <w:rPr>
          <w:rStyle w:val="ac"/>
        </w:rPr>
        <w:footnoteRef/>
      </w:r>
      <w:hyperlink r:id="rId19" w:history="1">
        <w:r w:rsidRPr="003C78EA">
          <w:rPr>
            <w:rStyle w:val="a9"/>
            <w:rFonts w:ascii="Times New Roman" w:hAnsi="Times New Roman" w:cs="Times New Roman"/>
          </w:rPr>
          <w:t>https://files.consumerfinance.gov/f/documents/cfpb_buy-now-pay-later-market-trends-consumer-impacts_report_2022-09.pdf</w:t>
        </w:r>
      </w:hyperlink>
      <w:r>
        <w:t xml:space="preserve"> </w:t>
      </w:r>
    </w:p>
  </w:footnote>
  <w:footnote w:id="27">
    <w:p w14:paraId="0B5E1913" w14:textId="51415DA7" w:rsidR="006914C7" w:rsidRDefault="006914C7" w:rsidP="006914C7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hyperlink r:id="rId20" w:history="1">
        <w:r w:rsidRPr="006914C7">
          <w:rPr>
            <w:rStyle w:val="a9"/>
            <w:rFonts w:ascii="Times New Roman" w:hAnsi="Times New Roman" w:cs="Times New Roman"/>
          </w:rPr>
          <w:t>https://libertystreeteconomics.newyorkfed.org/2023/09/who-uses-buy-now-pay-later/</w:t>
        </w:r>
      </w:hyperlink>
      <w:r>
        <w:t xml:space="preserve"> </w:t>
      </w:r>
    </w:p>
  </w:footnote>
  <w:footnote w:id="28">
    <w:p w14:paraId="20C3F7CE" w14:textId="34B70C62" w:rsidR="008C59DE" w:rsidRDefault="008C59DE" w:rsidP="008C59DE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hyperlink r:id="rId21" w:history="1">
        <w:r w:rsidRPr="008C59DE">
          <w:rPr>
            <w:rStyle w:val="a9"/>
            <w:rFonts w:ascii="Times New Roman" w:hAnsi="Times New Roman" w:cs="Times New Roman"/>
          </w:rPr>
          <w:t>https://www.dentons.com/en/insights/alerts/2023/february/9/regulatory-update-progress-of-proposed-bnpl-reforms</w:t>
        </w:r>
      </w:hyperlink>
      <w:r>
        <w:t xml:space="preserve"> </w:t>
      </w:r>
    </w:p>
  </w:footnote>
  <w:footnote w:id="29">
    <w:p w14:paraId="1877C2FC" w14:textId="26E574BF" w:rsidR="008C59DE" w:rsidRPr="007772AA" w:rsidRDefault="008C59DE" w:rsidP="007772AA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="007772AA" w:rsidRPr="007772AA">
        <w:rPr>
          <w:rFonts w:ascii="Times New Roman" w:hAnsi="Times New Roman" w:cs="Times New Roman"/>
        </w:rPr>
        <w:t>Для транзакций на сумму свыше 2000 долларов требует</w:t>
      </w:r>
      <w:r w:rsidR="007772AA">
        <w:rPr>
          <w:rFonts w:ascii="Times New Roman" w:hAnsi="Times New Roman" w:cs="Times New Roman"/>
        </w:rPr>
        <w:t xml:space="preserve"> </w:t>
      </w:r>
      <w:r w:rsidR="007772AA" w:rsidRPr="007772AA">
        <w:rPr>
          <w:rFonts w:ascii="Times New Roman" w:hAnsi="Times New Roman" w:cs="Times New Roman"/>
        </w:rPr>
        <w:t>от поставщиков проверять либо данные</w:t>
      </w:r>
      <w:r w:rsidR="007772AA">
        <w:rPr>
          <w:rFonts w:ascii="Times New Roman" w:hAnsi="Times New Roman" w:cs="Times New Roman"/>
        </w:rPr>
        <w:t xml:space="preserve"> от</w:t>
      </w:r>
      <w:r w:rsidR="007772AA" w:rsidRPr="007772AA">
        <w:rPr>
          <w:rFonts w:ascii="Times New Roman" w:hAnsi="Times New Roman" w:cs="Times New Roman"/>
        </w:rPr>
        <w:t xml:space="preserve"> клиентов, либо из сторонних источников, такие как проверка кредитоспособности.</w:t>
      </w:r>
      <w:r w:rsidR="007772AA">
        <w:rPr>
          <w:rFonts w:ascii="Times New Roman" w:hAnsi="Times New Roman" w:cs="Times New Roman"/>
        </w:rPr>
        <w:t xml:space="preserve"> </w:t>
      </w:r>
      <w:r w:rsidR="007772AA" w:rsidRPr="007772AA">
        <w:rPr>
          <w:rFonts w:ascii="Times New Roman" w:hAnsi="Times New Roman" w:cs="Times New Roman"/>
        </w:rPr>
        <w:t>При суммах свыше 15 000 долларов требуется проверка как данных клиента, так и данных, полученных из сторонних источников</w:t>
      </w:r>
      <w:r w:rsidR="007772AA">
        <w:rPr>
          <w:rFonts w:ascii="Times New Roman" w:hAnsi="Times New Roman" w:cs="Times New Roman"/>
        </w:rPr>
        <w:t xml:space="preserve">, подробнее: </w:t>
      </w:r>
      <w:r w:rsidRPr="008C59DE">
        <w:rPr>
          <w:rStyle w:val="a9"/>
          <w:rFonts w:ascii="Times New Roman" w:hAnsi="Times New Roman" w:cs="Times New Roman"/>
        </w:rPr>
        <w:t>https://www.afia.asn.au/bnpl-code</w:t>
      </w:r>
    </w:p>
  </w:footnote>
  <w:footnote w:id="30">
    <w:p w14:paraId="289DEC92" w14:textId="05DA32FF" w:rsidR="00B74DB5" w:rsidRDefault="00B74DB5" w:rsidP="00B74DB5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hyperlink r:id="rId22" w:history="1">
        <w:r w:rsidR="005F485F" w:rsidRPr="005F485F">
          <w:rPr>
            <w:rStyle w:val="a9"/>
            <w:rFonts w:ascii="Times New Roman" w:hAnsi="Times New Roman" w:cs="Times New Roman"/>
          </w:rPr>
          <w:t>https://treasury.gov.au/sites/default/files/2022-11/c2022-338372-op.pdf</w:t>
        </w:r>
      </w:hyperlink>
      <w:r w:rsidR="005F485F">
        <w:t xml:space="preserve"> </w:t>
      </w:r>
    </w:p>
  </w:footnote>
  <w:footnote w:id="31">
    <w:p w14:paraId="76CE5D66" w14:textId="39538E40" w:rsidR="0067513F" w:rsidRPr="005F485F" w:rsidRDefault="0067513F" w:rsidP="0067513F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67513F">
        <w:rPr>
          <w:rFonts w:ascii="Times New Roman" w:hAnsi="Times New Roman" w:cs="Times New Roman"/>
        </w:rPr>
        <w:t xml:space="preserve">Регулирование </w:t>
      </w:r>
      <w:r w:rsidRPr="0067513F">
        <w:rPr>
          <w:rFonts w:ascii="Times New Roman" w:hAnsi="Times New Roman" w:cs="Times New Roman"/>
          <w:lang w:val="en-US"/>
        </w:rPr>
        <w:t>BNPL</w:t>
      </w:r>
      <w:r w:rsidRPr="0067513F">
        <w:rPr>
          <w:rFonts w:ascii="Times New Roman" w:hAnsi="Times New Roman" w:cs="Times New Roman"/>
        </w:rPr>
        <w:t xml:space="preserve">  в Новой Зеландии вступает в силу в сентябре 2024 года</w:t>
      </w:r>
      <w:r>
        <w:t xml:space="preserve">, </w:t>
      </w:r>
      <w:hyperlink r:id="rId23" w:history="1">
        <w:r w:rsidRPr="005F485F">
          <w:rPr>
            <w:rStyle w:val="a9"/>
            <w:rFonts w:ascii="Times New Roman" w:hAnsi="Times New Roman" w:cs="Times New Roman"/>
          </w:rPr>
          <w:t>https://www.mbie.govt.nz/business-and-employment/consumer-protection/buy-now-pay-later</w:t>
        </w:r>
      </w:hyperlink>
      <w:r w:rsidRPr="005F485F">
        <w:rPr>
          <w:rFonts w:ascii="Times New Roman" w:hAnsi="Times New Roman" w:cs="Times New Roman"/>
        </w:rPr>
        <w:t xml:space="preserve"> </w:t>
      </w:r>
    </w:p>
  </w:footnote>
  <w:footnote w:id="32">
    <w:p w14:paraId="6808F9DC" w14:textId="0DF4794E" w:rsidR="00EC0089" w:rsidRPr="005F485F" w:rsidRDefault="00EC0089" w:rsidP="00EC0089">
      <w:pPr>
        <w:pStyle w:val="aa"/>
        <w:ind w:left="-851"/>
        <w:jc w:val="both"/>
        <w:rPr>
          <w:rFonts w:ascii="Times New Roman" w:hAnsi="Times New Roman" w:cs="Times New Roman"/>
        </w:rPr>
      </w:pPr>
      <w:r w:rsidRPr="005F485F">
        <w:rPr>
          <w:rStyle w:val="ac"/>
          <w:rFonts w:ascii="Times New Roman" w:hAnsi="Times New Roman" w:cs="Times New Roman"/>
        </w:rPr>
        <w:footnoteRef/>
      </w:r>
      <w:r w:rsidRPr="005F485F">
        <w:rPr>
          <w:rFonts w:ascii="Times New Roman" w:hAnsi="Times New Roman" w:cs="Times New Roman"/>
        </w:rPr>
        <w:t xml:space="preserve"> </w:t>
      </w:r>
      <w:hyperlink r:id="rId24" w:history="1">
        <w:r w:rsidR="00C535F4" w:rsidRPr="00731E21">
          <w:rPr>
            <w:rStyle w:val="a9"/>
            <w:rFonts w:ascii="Times New Roman" w:hAnsi="Times New Roman" w:cs="Times New Roman"/>
          </w:rPr>
          <w:t>https://ministers.treasury.gov.au/ministers/stephen-jones-2022/speeches/address-responsible-lending-borrowing-summit</w:t>
        </w:r>
      </w:hyperlink>
      <w:r w:rsidR="00C535F4">
        <w:rPr>
          <w:rFonts w:ascii="Times New Roman" w:hAnsi="Times New Roman" w:cs="Times New Roman"/>
        </w:rPr>
        <w:t xml:space="preserve"> </w:t>
      </w:r>
    </w:p>
  </w:footnote>
  <w:footnote w:id="33">
    <w:p w14:paraId="3BB5B1BC" w14:textId="039286EC" w:rsidR="00BB1A3E" w:rsidRPr="005F485F" w:rsidRDefault="00BB1A3E" w:rsidP="00BB1A3E">
      <w:pPr>
        <w:pStyle w:val="aa"/>
        <w:ind w:left="-851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hyperlink r:id="rId25" w:history="1">
        <w:r w:rsidRPr="005F485F">
          <w:rPr>
            <w:rStyle w:val="a9"/>
            <w:rFonts w:ascii="Times New Roman" w:hAnsi="Times New Roman" w:cs="Times New Roman"/>
          </w:rPr>
          <w:t>https://www.mas.gov.sg/news/parliamentary-replies/2022/reply-to-parliamentary-question-on-buy-now-pay-later</w:t>
        </w:r>
      </w:hyperlink>
      <w:r w:rsidRPr="005F485F">
        <w:rPr>
          <w:rFonts w:ascii="Times New Roman" w:hAnsi="Times New Roman" w:cs="Times New Roman"/>
        </w:rPr>
        <w:t xml:space="preserve"> </w:t>
      </w:r>
    </w:p>
  </w:footnote>
  <w:footnote w:id="34">
    <w:p w14:paraId="28B20273" w14:textId="532D06F3" w:rsidR="00436553" w:rsidRPr="005F485F" w:rsidRDefault="00436553" w:rsidP="00436553">
      <w:pPr>
        <w:pStyle w:val="aa"/>
        <w:ind w:left="-851"/>
        <w:jc w:val="both"/>
        <w:rPr>
          <w:rFonts w:ascii="Times New Roman" w:hAnsi="Times New Roman" w:cs="Times New Roman"/>
        </w:rPr>
      </w:pPr>
      <w:r w:rsidRPr="005F485F">
        <w:rPr>
          <w:rStyle w:val="ac"/>
          <w:rFonts w:ascii="Times New Roman" w:hAnsi="Times New Roman" w:cs="Times New Roman"/>
        </w:rPr>
        <w:footnoteRef/>
      </w:r>
      <w:r w:rsidRPr="005F485F">
        <w:rPr>
          <w:rFonts w:ascii="Times New Roman" w:hAnsi="Times New Roman" w:cs="Times New Roman"/>
        </w:rPr>
        <w:t xml:space="preserve"> </w:t>
      </w:r>
      <w:hyperlink r:id="rId26" w:history="1">
        <w:r w:rsidRPr="005F485F">
          <w:rPr>
            <w:rStyle w:val="a9"/>
            <w:rFonts w:ascii="Times New Roman" w:hAnsi="Times New Roman" w:cs="Times New Roman"/>
          </w:rPr>
          <w:t>https://www.mas.gov.sg/news/letters-to-editor/2023/response-to-commentary-bnpl-schemes</w:t>
        </w:r>
      </w:hyperlink>
      <w:r w:rsidRPr="005F485F">
        <w:rPr>
          <w:rFonts w:ascii="Times New Roman" w:hAnsi="Times New Roman" w:cs="Times New Roman"/>
        </w:rPr>
        <w:t xml:space="preserve"> </w:t>
      </w:r>
    </w:p>
  </w:footnote>
  <w:footnote w:id="35">
    <w:p w14:paraId="5F62B6E0" w14:textId="7FE84EF9" w:rsidR="004A5055" w:rsidRDefault="004A5055" w:rsidP="004A5055">
      <w:pPr>
        <w:pStyle w:val="aa"/>
        <w:ind w:left="-851"/>
        <w:jc w:val="both"/>
      </w:pPr>
      <w:r w:rsidRPr="005F485F">
        <w:rPr>
          <w:rStyle w:val="ac"/>
          <w:rFonts w:ascii="Times New Roman" w:hAnsi="Times New Roman" w:cs="Times New Roman"/>
        </w:rPr>
        <w:footnoteRef/>
      </w:r>
      <w:r w:rsidRPr="005F485F">
        <w:rPr>
          <w:rFonts w:ascii="Times New Roman" w:hAnsi="Times New Roman" w:cs="Times New Roman"/>
        </w:rPr>
        <w:t xml:space="preserve"> </w:t>
      </w:r>
      <w:hyperlink r:id="rId27" w:history="1">
        <w:r w:rsidR="005F485F" w:rsidRPr="004541F1">
          <w:rPr>
            <w:rStyle w:val="a9"/>
            <w:rFonts w:ascii="Times New Roman" w:hAnsi="Times New Roman" w:cs="Times New Roman"/>
          </w:rPr>
          <w:t>https://singaporefintech.org/wp-content/uploads/2023/05/BNPL-CoC-Final-170822-Code.pdf</w:t>
        </w:r>
      </w:hyperlink>
      <w:r w:rsidR="005F485F">
        <w:rPr>
          <w:rFonts w:ascii="Times New Roman" w:hAnsi="Times New Roman" w:cs="Times New Roman"/>
        </w:rPr>
        <w:t xml:space="preserve"> </w:t>
      </w:r>
    </w:p>
  </w:footnote>
  <w:footnote w:id="36">
    <w:p w14:paraId="732E3E2E" w14:textId="5C4D2187" w:rsidR="00C518EC" w:rsidRDefault="00C518EC" w:rsidP="00C518EC">
      <w:pPr>
        <w:pStyle w:val="aa"/>
        <w:ind w:left="-851"/>
        <w:jc w:val="both"/>
      </w:pPr>
      <w:r>
        <w:rPr>
          <w:rStyle w:val="ac"/>
        </w:rPr>
        <w:footnoteRef/>
      </w:r>
      <w:r>
        <w:t xml:space="preserve"> </w:t>
      </w:r>
      <w:hyperlink r:id="rId28" w:history="1">
        <w:r w:rsidRPr="00731E21">
          <w:rPr>
            <w:rStyle w:val="a9"/>
          </w:rPr>
          <w:t>https://www.techinasia.com/experian-appointed-operate-singapores-bnpl-bureau</w:t>
        </w:r>
      </w:hyperlink>
      <w:r>
        <w:t xml:space="preserve"> </w:t>
      </w:r>
    </w:p>
  </w:footnote>
  <w:footnote w:id="37">
    <w:p w14:paraId="6A680C0E" w14:textId="77777777" w:rsidR="00CF1662" w:rsidRDefault="00CF1662" w:rsidP="00CF1662">
      <w:pPr>
        <w:pStyle w:val="aa"/>
        <w:ind w:left="-851"/>
        <w:jc w:val="both"/>
      </w:pPr>
      <w:r>
        <w:rPr>
          <w:rStyle w:val="ac"/>
        </w:rPr>
        <w:footnoteRef/>
      </w:r>
      <w:hyperlink r:id="rId29" w:history="1">
        <w:r w:rsidRPr="00731E21">
          <w:rPr>
            <w:rStyle w:val="a9"/>
          </w:rPr>
          <w:t>https://www.mas.gov.sg/news/parliamentary-replies/2022/reply-to-parliamentary-question-on-credit-payment-data-from-buy-now-pay-later-arrangements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533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9CA1F7" w14:textId="3CDABEC7" w:rsidR="00982BE7" w:rsidRPr="00982BE7" w:rsidRDefault="00982BE7">
        <w:pPr>
          <w:pStyle w:val="a4"/>
          <w:jc w:val="center"/>
          <w:rPr>
            <w:rFonts w:ascii="Times New Roman" w:hAnsi="Times New Roman" w:cs="Times New Roman"/>
          </w:rPr>
        </w:pPr>
        <w:r w:rsidRPr="00982BE7">
          <w:rPr>
            <w:rFonts w:ascii="Times New Roman" w:hAnsi="Times New Roman" w:cs="Times New Roman"/>
          </w:rPr>
          <w:fldChar w:fldCharType="begin"/>
        </w:r>
        <w:r w:rsidRPr="00982BE7">
          <w:rPr>
            <w:rFonts w:ascii="Times New Roman" w:hAnsi="Times New Roman" w:cs="Times New Roman"/>
          </w:rPr>
          <w:instrText xml:space="preserve"> PAGE   \* MERGEFORMAT </w:instrText>
        </w:r>
        <w:r w:rsidRPr="00982BE7">
          <w:rPr>
            <w:rFonts w:ascii="Times New Roman" w:hAnsi="Times New Roman" w:cs="Times New Roman"/>
          </w:rPr>
          <w:fldChar w:fldCharType="separate"/>
        </w:r>
        <w:r w:rsidRPr="00982BE7">
          <w:rPr>
            <w:rFonts w:ascii="Times New Roman" w:hAnsi="Times New Roman" w:cs="Times New Roman"/>
            <w:noProof/>
          </w:rPr>
          <w:t>2</w:t>
        </w:r>
        <w:r w:rsidRPr="00982BE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DA64ED" w14:textId="77777777" w:rsidR="00455F6C" w:rsidRPr="00A4405C" w:rsidRDefault="00455F6C" w:rsidP="000D2934">
    <w:pPr>
      <w:pStyle w:val="a4"/>
      <w:contextualSpacing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24D0" w14:textId="77777777" w:rsidR="005E09BF" w:rsidRDefault="005E09BF" w:rsidP="007875F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1DD1DE5"/>
    <w:multiLevelType w:val="multilevel"/>
    <w:tmpl w:val="D6E8F95A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947A4"/>
    <w:multiLevelType w:val="hybridMultilevel"/>
    <w:tmpl w:val="54C0A78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3D35A92"/>
    <w:multiLevelType w:val="multilevel"/>
    <w:tmpl w:val="7FB61186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96110D"/>
    <w:multiLevelType w:val="hybridMultilevel"/>
    <w:tmpl w:val="BB9499C8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 w15:restartNumberingAfterBreak="0">
    <w:nsid w:val="05971A9A"/>
    <w:multiLevelType w:val="multilevel"/>
    <w:tmpl w:val="F8EE8B16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23AB2"/>
    <w:multiLevelType w:val="multilevel"/>
    <w:tmpl w:val="E06AF99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B45CDB"/>
    <w:multiLevelType w:val="hybridMultilevel"/>
    <w:tmpl w:val="AF66746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06E06A6A"/>
    <w:multiLevelType w:val="hybridMultilevel"/>
    <w:tmpl w:val="7A58E5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07C67540"/>
    <w:multiLevelType w:val="multilevel"/>
    <w:tmpl w:val="43766744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2A0CB3"/>
    <w:multiLevelType w:val="multilevel"/>
    <w:tmpl w:val="A692D054"/>
    <w:lvl w:ilvl="0">
      <w:start w:val="1"/>
      <w:numFmt w:val="decimal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447360"/>
    <w:multiLevelType w:val="multilevel"/>
    <w:tmpl w:val="0FA804D6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E9C3B3C"/>
    <w:multiLevelType w:val="hybridMultilevel"/>
    <w:tmpl w:val="5D2864A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0F9E43C4"/>
    <w:multiLevelType w:val="hybridMultilevel"/>
    <w:tmpl w:val="EE8C1AA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2E05DC8"/>
    <w:multiLevelType w:val="hybridMultilevel"/>
    <w:tmpl w:val="680284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1B293089"/>
    <w:multiLevelType w:val="multilevel"/>
    <w:tmpl w:val="464096F0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4936B0"/>
    <w:multiLevelType w:val="multilevel"/>
    <w:tmpl w:val="FCBC7BEA"/>
    <w:lvl w:ilvl="0">
      <w:start w:val="1"/>
      <w:numFmt w:val="lowerRoman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D7339"/>
    <w:multiLevelType w:val="multilevel"/>
    <w:tmpl w:val="E64C90E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D764B0"/>
    <w:multiLevelType w:val="multilevel"/>
    <w:tmpl w:val="B524B03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861223"/>
    <w:multiLevelType w:val="hybridMultilevel"/>
    <w:tmpl w:val="80969B4C"/>
    <w:lvl w:ilvl="0" w:tplc="2A66DCF6">
      <w:start w:val="1"/>
      <w:numFmt w:val="upperRoman"/>
      <w:lvlText w:val="(%1)"/>
      <w:lvlJc w:val="left"/>
      <w:pPr>
        <w:ind w:left="7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6F71C92"/>
    <w:multiLevelType w:val="multilevel"/>
    <w:tmpl w:val="D08C04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9CC2212"/>
    <w:multiLevelType w:val="multilevel"/>
    <w:tmpl w:val="2DB25F4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261CCC"/>
    <w:multiLevelType w:val="hybridMultilevel"/>
    <w:tmpl w:val="CF20826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2B2A1AAC"/>
    <w:multiLevelType w:val="hybridMultilevel"/>
    <w:tmpl w:val="0448BFA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2FC67122"/>
    <w:multiLevelType w:val="multilevel"/>
    <w:tmpl w:val="3A74D08E"/>
    <w:lvl w:ilvl="0">
      <w:start w:val="1"/>
      <w:numFmt w:val="lowerRoman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DB526B"/>
    <w:multiLevelType w:val="multilevel"/>
    <w:tmpl w:val="BD98ED74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F633E4"/>
    <w:multiLevelType w:val="multilevel"/>
    <w:tmpl w:val="CE2E53E0"/>
    <w:lvl w:ilvl="0">
      <w:start w:val="1"/>
      <w:numFmt w:val="lowerLetter"/>
      <w:lvlText w:val="(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0344984"/>
    <w:multiLevelType w:val="hybridMultilevel"/>
    <w:tmpl w:val="E6FCD67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0EE34D6"/>
    <w:multiLevelType w:val="hybridMultilevel"/>
    <w:tmpl w:val="4DDA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F55FD"/>
    <w:multiLevelType w:val="multilevel"/>
    <w:tmpl w:val="C99621D0"/>
    <w:lvl w:ilvl="0">
      <w:start w:val="1"/>
      <w:numFmt w:val="lowerRoman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2760E4"/>
    <w:multiLevelType w:val="hybridMultilevel"/>
    <w:tmpl w:val="68D2CD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4D075688"/>
    <w:multiLevelType w:val="hybridMultilevel"/>
    <w:tmpl w:val="CD6E9A8C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2" w15:restartNumberingAfterBreak="0">
    <w:nsid w:val="53CA3DA0"/>
    <w:multiLevelType w:val="hybridMultilevel"/>
    <w:tmpl w:val="B57A803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7941A6D"/>
    <w:multiLevelType w:val="hybridMultilevel"/>
    <w:tmpl w:val="D5F2409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 w15:restartNumberingAfterBreak="0">
    <w:nsid w:val="59986596"/>
    <w:multiLevelType w:val="hybridMultilevel"/>
    <w:tmpl w:val="0366E30E"/>
    <w:lvl w:ilvl="0" w:tplc="A88C8ED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5E2B6DF0"/>
    <w:multiLevelType w:val="hybridMultilevel"/>
    <w:tmpl w:val="C2247E00"/>
    <w:lvl w:ilvl="0" w:tplc="FE105F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23A089D"/>
    <w:multiLevelType w:val="hybridMultilevel"/>
    <w:tmpl w:val="767607E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2C44AFC"/>
    <w:multiLevelType w:val="hybridMultilevel"/>
    <w:tmpl w:val="C860C4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674B7DF4"/>
    <w:multiLevelType w:val="multilevel"/>
    <w:tmpl w:val="8528D274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790EE8"/>
    <w:multiLevelType w:val="hybridMultilevel"/>
    <w:tmpl w:val="07EE7DE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6BD47CE4"/>
    <w:multiLevelType w:val="hybridMultilevel"/>
    <w:tmpl w:val="6ABE90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0A670C7"/>
    <w:multiLevelType w:val="multilevel"/>
    <w:tmpl w:val="B4AA7714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5C2A31"/>
    <w:multiLevelType w:val="hybridMultilevel"/>
    <w:tmpl w:val="8ABE2A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 w15:restartNumberingAfterBreak="0">
    <w:nsid w:val="725450FA"/>
    <w:multiLevelType w:val="hybridMultilevel"/>
    <w:tmpl w:val="9ACA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C2CAB"/>
    <w:multiLevelType w:val="hybridMultilevel"/>
    <w:tmpl w:val="A1C20570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5" w15:restartNumberingAfterBreak="0">
    <w:nsid w:val="7BFC55E7"/>
    <w:multiLevelType w:val="multilevel"/>
    <w:tmpl w:val="F630211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52578"/>
    <w:multiLevelType w:val="hybridMultilevel"/>
    <w:tmpl w:val="71345598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7" w15:restartNumberingAfterBreak="0">
    <w:nsid w:val="7D7D7B9A"/>
    <w:multiLevelType w:val="multilevel"/>
    <w:tmpl w:val="9A0C61D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2A6EC0"/>
    <w:multiLevelType w:val="multilevel"/>
    <w:tmpl w:val="D8E0B39A"/>
    <w:lvl w:ilvl="0">
      <w:start w:val="1"/>
      <w:numFmt w:val="lowerLetter"/>
      <w:lvlText w:val="(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287851"/>
    <w:multiLevelType w:val="hybridMultilevel"/>
    <w:tmpl w:val="C8B8E220"/>
    <w:lvl w:ilvl="0" w:tplc="7BEA2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7035694">
    <w:abstractNumId w:val="14"/>
  </w:num>
  <w:num w:numId="2" w16cid:durableId="1858234957">
    <w:abstractNumId w:val="8"/>
  </w:num>
  <w:num w:numId="3" w16cid:durableId="219706485">
    <w:abstractNumId w:val="0"/>
  </w:num>
  <w:num w:numId="4" w16cid:durableId="1344668137">
    <w:abstractNumId w:val="31"/>
  </w:num>
  <w:num w:numId="5" w16cid:durableId="382337787">
    <w:abstractNumId w:val="46"/>
  </w:num>
  <w:num w:numId="6" w16cid:durableId="1321883430">
    <w:abstractNumId w:val="44"/>
  </w:num>
  <w:num w:numId="7" w16cid:durableId="1927110877">
    <w:abstractNumId w:val="4"/>
  </w:num>
  <w:num w:numId="8" w16cid:durableId="1397053477">
    <w:abstractNumId w:val="43"/>
  </w:num>
  <w:num w:numId="9" w16cid:durableId="2118981914">
    <w:abstractNumId w:val="40"/>
  </w:num>
  <w:num w:numId="10" w16cid:durableId="1339963198">
    <w:abstractNumId w:val="28"/>
  </w:num>
  <w:num w:numId="11" w16cid:durableId="1882280467">
    <w:abstractNumId w:val="35"/>
  </w:num>
  <w:num w:numId="12" w16cid:durableId="1627929779">
    <w:abstractNumId w:val="18"/>
  </w:num>
  <w:num w:numId="13" w16cid:durableId="81949233">
    <w:abstractNumId w:val="47"/>
  </w:num>
  <w:num w:numId="14" w16cid:durableId="2070374174">
    <w:abstractNumId w:val="3"/>
  </w:num>
  <w:num w:numId="15" w16cid:durableId="675427931">
    <w:abstractNumId w:val="27"/>
  </w:num>
  <w:num w:numId="16" w16cid:durableId="267589761">
    <w:abstractNumId w:val="45"/>
  </w:num>
  <w:num w:numId="17" w16cid:durableId="1553618103">
    <w:abstractNumId w:val="38"/>
  </w:num>
  <w:num w:numId="18" w16cid:durableId="1402755393">
    <w:abstractNumId w:val="11"/>
  </w:num>
  <w:num w:numId="19" w16cid:durableId="459420557">
    <w:abstractNumId w:val="10"/>
  </w:num>
  <w:num w:numId="20" w16cid:durableId="1739740071">
    <w:abstractNumId w:val="13"/>
  </w:num>
  <w:num w:numId="21" w16cid:durableId="1776048770">
    <w:abstractNumId w:val="9"/>
  </w:num>
  <w:num w:numId="22" w16cid:durableId="1287658835">
    <w:abstractNumId w:val="15"/>
  </w:num>
  <w:num w:numId="23" w16cid:durableId="56632851">
    <w:abstractNumId w:val="16"/>
  </w:num>
  <w:num w:numId="24" w16cid:durableId="1898468650">
    <w:abstractNumId w:val="24"/>
  </w:num>
  <w:num w:numId="25" w16cid:durableId="1126704759">
    <w:abstractNumId w:val="25"/>
  </w:num>
  <w:num w:numId="26" w16cid:durableId="304892294">
    <w:abstractNumId w:val="20"/>
  </w:num>
  <w:num w:numId="27" w16cid:durableId="549221320">
    <w:abstractNumId w:val="48"/>
  </w:num>
  <w:num w:numId="28" w16cid:durableId="1195463785">
    <w:abstractNumId w:val="42"/>
  </w:num>
  <w:num w:numId="29" w16cid:durableId="816385441">
    <w:abstractNumId w:val="36"/>
  </w:num>
  <w:num w:numId="30" w16cid:durableId="1281763293">
    <w:abstractNumId w:val="6"/>
  </w:num>
  <w:num w:numId="31" w16cid:durableId="692268690">
    <w:abstractNumId w:val="5"/>
  </w:num>
  <w:num w:numId="32" w16cid:durableId="108744670">
    <w:abstractNumId w:val="29"/>
  </w:num>
  <w:num w:numId="33" w16cid:durableId="925380845">
    <w:abstractNumId w:val="17"/>
  </w:num>
  <w:num w:numId="34" w16cid:durableId="1487629948">
    <w:abstractNumId w:val="41"/>
  </w:num>
  <w:num w:numId="35" w16cid:durableId="1256741128">
    <w:abstractNumId w:val="26"/>
  </w:num>
  <w:num w:numId="36" w16cid:durableId="1754667919">
    <w:abstractNumId w:val="21"/>
  </w:num>
  <w:num w:numId="37" w16cid:durableId="1344942800">
    <w:abstractNumId w:val="1"/>
  </w:num>
  <w:num w:numId="38" w16cid:durableId="452748233">
    <w:abstractNumId w:val="30"/>
  </w:num>
  <w:num w:numId="39" w16cid:durableId="399257655">
    <w:abstractNumId w:val="22"/>
  </w:num>
  <w:num w:numId="40" w16cid:durableId="16080904">
    <w:abstractNumId w:val="23"/>
  </w:num>
  <w:num w:numId="41" w16cid:durableId="1080521074">
    <w:abstractNumId w:val="19"/>
  </w:num>
  <w:num w:numId="42" w16cid:durableId="1952281606">
    <w:abstractNumId w:val="33"/>
  </w:num>
  <w:num w:numId="43" w16cid:durableId="719398645">
    <w:abstractNumId w:val="32"/>
  </w:num>
  <w:num w:numId="44" w16cid:durableId="310604386">
    <w:abstractNumId w:val="12"/>
  </w:num>
  <w:num w:numId="45" w16cid:durableId="722291851">
    <w:abstractNumId w:val="7"/>
  </w:num>
  <w:num w:numId="46" w16cid:durableId="132797725">
    <w:abstractNumId w:val="37"/>
  </w:num>
  <w:num w:numId="47" w16cid:durableId="549877460">
    <w:abstractNumId w:val="39"/>
  </w:num>
  <w:num w:numId="48" w16cid:durableId="1498764423">
    <w:abstractNumId w:val="34"/>
  </w:num>
  <w:num w:numId="49" w16cid:durableId="182480114">
    <w:abstractNumId w:val="2"/>
  </w:num>
  <w:num w:numId="50" w16cid:durableId="1541166528">
    <w:abstractNumId w:val="4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BC"/>
    <w:rsid w:val="0000216A"/>
    <w:rsid w:val="00007F2F"/>
    <w:rsid w:val="00012BFB"/>
    <w:rsid w:val="00013420"/>
    <w:rsid w:val="0001455E"/>
    <w:rsid w:val="00014B82"/>
    <w:rsid w:val="000165EE"/>
    <w:rsid w:val="0001727E"/>
    <w:rsid w:val="00022FA3"/>
    <w:rsid w:val="0002312B"/>
    <w:rsid w:val="00023710"/>
    <w:rsid w:val="00024128"/>
    <w:rsid w:val="0002637E"/>
    <w:rsid w:val="00026B94"/>
    <w:rsid w:val="00031D53"/>
    <w:rsid w:val="00032A0E"/>
    <w:rsid w:val="000349DE"/>
    <w:rsid w:val="000356BB"/>
    <w:rsid w:val="000411F0"/>
    <w:rsid w:val="00041DBA"/>
    <w:rsid w:val="00042E82"/>
    <w:rsid w:val="0004596B"/>
    <w:rsid w:val="00047991"/>
    <w:rsid w:val="00050465"/>
    <w:rsid w:val="00052F41"/>
    <w:rsid w:val="00053784"/>
    <w:rsid w:val="00053902"/>
    <w:rsid w:val="00054978"/>
    <w:rsid w:val="0005509E"/>
    <w:rsid w:val="00060DB0"/>
    <w:rsid w:val="0006208F"/>
    <w:rsid w:val="00064910"/>
    <w:rsid w:val="00064F3F"/>
    <w:rsid w:val="00073E91"/>
    <w:rsid w:val="0007564B"/>
    <w:rsid w:val="000778C5"/>
    <w:rsid w:val="00080697"/>
    <w:rsid w:val="00080AB8"/>
    <w:rsid w:val="00081522"/>
    <w:rsid w:val="00083A5B"/>
    <w:rsid w:val="00084D6E"/>
    <w:rsid w:val="0008605B"/>
    <w:rsid w:val="000867B6"/>
    <w:rsid w:val="00086845"/>
    <w:rsid w:val="000869E1"/>
    <w:rsid w:val="0008726F"/>
    <w:rsid w:val="0009360E"/>
    <w:rsid w:val="000966C4"/>
    <w:rsid w:val="00096E28"/>
    <w:rsid w:val="0009748C"/>
    <w:rsid w:val="00097C3F"/>
    <w:rsid w:val="000A1A54"/>
    <w:rsid w:val="000A4FA0"/>
    <w:rsid w:val="000A52F9"/>
    <w:rsid w:val="000A7042"/>
    <w:rsid w:val="000A735C"/>
    <w:rsid w:val="000B34F2"/>
    <w:rsid w:val="000B63AB"/>
    <w:rsid w:val="000C14A1"/>
    <w:rsid w:val="000C1800"/>
    <w:rsid w:val="000C48A3"/>
    <w:rsid w:val="000C4B94"/>
    <w:rsid w:val="000C626E"/>
    <w:rsid w:val="000C6F96"/>
    <w:rsid w:val="000C7616"/>
    <w:rsid w:val="000D0833"/>
    <w:rsid w:val="000D20FF"/>
    <w:rsid w:val="000D2934"/>
    <w:rsid w:val="000D353A"/>
    <w:rsid w:val="000D70EB"/>
    <w:rsid w:val="000D795D"/>
    <w:rsid w:val="000E18E2"/>
    <w:rsid w:val="000E2D63"/>
    <w:rsid w:val="000E2E6B"/>
    <w:rsid w:val="000E629D"/>
    <w:rsid w:val="000F0FED"/>
    <w:rsid w:val="000F47B7"/>
    <w:rsid w:val="000F502C"/>
    <w:rsid w:val="000F6798"/>
    <w:rsid w:val="000F70FB"/>
    <w:rsid w:val="000F7BC8"/>
    <w:rsid w:val="00101E23"/>
    <w:rsid w:val="001038FD"/>
    <w:rsid w:val="00103D01"/>
    <w:rsid w:val="0010414A"/>
    <w:rsid w:val="001042D1"/>
    <w:rsid w:val="001111F9"/>
    <w:rsid w:val="001117D9"/>
    <w:rsid w:val="00111F88"/>
    <w:rsid w:val="00115686"/>
    <w:rsid w:val="00115811"/>
    <w:rsid w:val="00115C19"/>
    <w:rsid w:val="00115F18"/>
    <w:rsid w:val="00122D04"/>
    <w:rsid w:val="00123FAE"/>
    <w:rsid w:val="001307AF"/>
    <w:rsid w:val="001323F9"/>
    <w:rsid w:val="0013329B"/>
    <w:rsid w:val="001351F2"/>
    <w:rsid w:val="00137690"/>
    <w:rsid w:val="00137A6C"/>
    <w:rsid w:val="00141103"/>
    <w:rsid w:val="00141662"/>
    <w:rsid w:val="001418A1"/>
    <w:rsid w:val="001463F7"/>
    <w:rsid w:val="00152240"/>
    <w:rsid w:val="00153956"/>
    <w:rsid w:val="0015418B"/>
    <w:rsid w:val="001554F8"/>
    <w:rsid w:val="00155DEA"/>
    <w:rsid w:val="001571BE"/>
    <w:rsid w:val="001629A6"/>
    <w:rsid w:val="001654B8"/>
    <w:rsid w:val="00166108"/>
    <w:rsid w:val="00166EDE"/>
    <w:rsid w:val="001702A0"/>
    <w:rsid w:val="00171CD7"/>
    <w:rsid w:val="001752C1"/>
    <w:rsid w:val="0017790C"/>
    <w:rsid w:val="001807B3"/>
    <w:rsid w:val="00182209"/>
    <w:rsid w:val="001825B3"/>
    <w:rsid w:val="00183C2D"/>
    <w:rsid w:val="00185455"/>
    <w:rsid w:val="00185A40"/>
    <w:rsid w:val="00186A3A"/>
    <w:rsid w:val="00190968"/>
    <w:rsid w:val="00192537"/>
    <w:rsid w:val="00192954"/>
    <w:rsid w:val="001A06A5"/>
    <w:rsid w:val="001A2093"/>
    <w:rsid w:val="001A481B"/>
    <w:rsid w:val="001A4C4F"/>
    <w:rsid w:val="001A55E7"/>
    <w:rsid w:val="001A7CC5"/>
    <w:rsid w:val="001B3CDF"/>
    <w:rsid w:val="001B3EA1"/>
    <w:rsid w:val="001B73FF"/>
    <w:rsid w:val="001B74BF"/>
    <w:rsid w:val="001C3108"/>
    <w:rsid w:val="001C3732"/>
    <w:rsid w:val="001C6CE8"/>
    <w:rsid w:val="001D06E7"/>
    <w:rsid w:val="001D2684"/>
    <w:rsid w:val="001D6E7B"/>
    <w:rsid w:val="001D73B1"/>
    <w:rsid w:val="001E02F1"/>
    <w:rsid w:val="001E2EC3"/>
    <w:rsid w:val="001E578D"/>
    <w:rsid w:val="001E6F0C"/>
    <w:rsid w:val="001E744E"/>
    <w:rsid w:val="001E7636"/>
    <w:rsid w:val="001E7ECB"/>
    <w:rsid w:val="001F172C"/>
    <w:rsid w:val="001F2BCD"/>
    <w:rsid w:val="001F4BCE"/>
    <w:rsid w:val="001F70CF"/>
    <w:rsid w:val="001F77EB"/>
    <w:rsid w:val="00201751"/>
    <w:rsid w:val="00203650"/>
    <w:rsid w:val="00205B9B"/>
    <w:rsid w:val="00206C36"/>
    <w:rsid w:val="00206CBE"/>
    <w:rsid w:val="00210229"/>
    <w:rsid w:val="00212579"/>
    <w:rsid w:val="00216A78"/>
    <w:rsid w:val="00221295"/>
    <w:rsid w:val="00223A77"/>
    <w:rsid w:val="00223E45"/>
    <w:rsid w:val="00227B3D"/>
    <w:rsid w:val="00232411"/>
    <w:rsid w:val="00235E28"/>
    <w:rsid w:val="00236F9C"/>
    <w:rsid w:val="002371F1"/>
    <w:rsid w:val="00241366"/>
    <w:rsid w:val="002417C5"/>
    <w:rsid w:val="0024314C"/>
    <w:rsid w:val="00243D92"/>
    <w:rsid w:val="00243E5C"/>
    <w:rsid w:val="002446DA"/>
    <w:rsid w:val="00244E61"/>
    <w:rsid w:val="00245BB3"/>
    <w:rsid w:val="0025165F"/>
    <w:rsid w:val="00251B17"/>
    <w:rsid w:val="0025270C"/>
    <w:rsid w:val="00253A7C"/>
    <w:rsid w:val="002542D0"/>
    <w:rsid w:val="00254EFF"/>
    <w:rsid w:val="00255DAF"/>
    <w:rsid w:val="00255F12"/>
    <w:rsid w:val="00256BAE"/>
    <w:rsid w:val="002571AA"/>
    <w:rsid w:val="002659EC"/>
    <w:rsid w:val="0027067F"/>
    <w:rsid w:val="00272D3A"/>
    <w:rsid w:val="00275BD1"/>
    <w:rsid w:val="00275F52"/>
    <w:rsid w:val="00280385"/>
    <w:rsid w:val="00281BAF"/>
    <w:rsid w:val="00282441"/>
    <w:rsid w:val="00283BAF"/>
    <w:rsid w:val="00290DF8"/>
    <w:rsid w:val="00292E2F"/>
    <w:rsid w:val="00294C62"/>
    <w:rsid w:val="00295D51"/>
    <w:rsid w:val="00295DAD"/>
    <w:rsid w:val="00297496"/>
    <w:rsid w:val="002A197D"/>
    <w:rsid w:val="002A1A57"/>
    <w:rsid w:val="002A2F81"/>
    <w:rsid w:val="002A3BD7"/>
    <w:rsid w:val="002A5B26"/>
    <w:rsid w:val="002A6D0C"/>
    <w:rsid w:val="002A76FF"/>
    <w:rsid w:val="002A7734"/>
    <w:rsid w:val="002B0445"/>
    <w:rsid w:val="002B0B38"/>
    <w:rsid w:val="002B1425"/>
    <w:rsid w:val="002B504E"/>
    <w:rsid w:val="002B568B"/>
    <w:rsid w:val="002B78D6"/>
    <w:rsid w:val="002C140A"/>
    <w:rsid w:val="002D0276"/>
    <w:rsid w:val="002D12E1"/>
    <w:rsid w:val="002D144D"/>
    <w:rsid w:val="002D3318"/>
    <w:rsid w:val="002D42A1"/>
    <w:rsid w:val="002D452B"/>
    <w:rsid w:val="002D78D8"/>
    <w:rsid w:val="002E143D"/>
    <w:rsid w:val="002E172A"/>
    <w:rsid w:val="002E2549"/>
    <w:rsid w:val="002E25C0"/>
    <w:rsid w:val="002E5BA9"/>
    <w:rsid w:val="002F13A3"/>
    <w:rsid w:val="002F1826"/>
    <w:rsid w:val="002F1CEA"/>
    <w:rsid w:val="002F2D33"/>
    <w:rsid w:val="002F63CB"/>
    <w:rsid w:val="002F698B"/>
    <w:rsid w:val="0030142F"/>
    <w:rsid w:val="00302C8D"/>
    <w:rsid w:val="0030653B"/>
    <w:rsid w:val="0030690F"/>
    <w:rsid w:val="003069FC"/>
    <w:rsid w:val="00307E21"/>
    <w:rsid w:val="0031705A"/>
    <w:rsid w:val="00320A9A"/>
    <w:rsid w:val="00320DC2"/>
    <w:rsid w:val="00325553"/>
    <w:rsid w:val="00325D22"/>
    <w:rsid w:val="003264C0"/>
    <w:rsid w:val="003268CE"/>
    <w:rsid w:val="00326F38"/>
    <w:rsid w:val="00327A78"/>
    <w:rsid w:val="00330365"/>
    <w:rsid w:val="00330B97"/>
    <w:rsid w:val="00330FD8"/>
    <w:rsid w:val="003325B9"/>
    <w:rsid w:val="003356D6"/>
    <w:rsid w:val="0033682F"/>
    <w:rsid w:val="00340F53"/>
    <w:rsid w:val="00341B93"/>
    <w:rsid w:val="00344299"/>
    <w:rsid w:val="00345B5A"/>
    <w:rsid w:val="00347BD5"/>
    <w:rsid w:val="00352625"/>
    <w:rsid w:val="0035331B"/>
    <w:rsid w:val="003533FE"/>
    <w:rsid w:val="0035392F"/>
    <w:rsid w:val="00360F39"/>
    <w:rsid w:val="003615C7"/>
    <w:rsid w:val="00361F3C"/>
    <w:rsid w:val="003643CC"/>
    <w:rsid w:val="00364B6F"/>
    <w:rsid w:val="00365649"/>
    <w:rsid w:val="00366CB4"/>
    <w:rsid w:val="00371098"/>
    <w:rsid w:val="003754BC"/>
    <w:rsid w:val="0037611A"/>
    <w:rsid w:val="00380583"/>
    <w:rsid w:val="00381D6E"/>
    <w:rsid w:val="00381ED7"/>
    <w:rsid w:val="00383141"/>
    <w:rsid w:val="00384363"/>
    <w:rsid w:val="003853F4"/>
    <w:rsid w:val="00385D26"/>
    <w:rsid w:val="00390EAE"/>
    <w:rsid w:val="00392760"/>
    <w:rsid w:val="00395E35"/>
    <w:rsid w:val="003A186A"/>
    <w:rsid w:val="003A269A"/>
    <w:rsid w:val="003A3489"/>
    <w:rsid w:val="003A44F3"/>
    <w:rsid w:val="003B2A54"/>
    <w:rsid w:val="003B32FD"/>
    <w:rsid w:val="003B3501"/>
    <w:rsid w:val="003B7199"/>
    <w:rsid w:val="003C6D0F"/>
    <w:rsid w:val="003C7476"/>
    <w:rsid w:val="003D027E"/>
    <w:rsid w:val="003D17CC"/>
    <w:rsid w:val="003D4E36"/>
    <w:rsid w:val="003D545C"/>
    <w:rsid w:val="003D6A59"/>
    <w:rsid w:val="003E199C"/>
    <w:rsid w:val="003E2B11"/>
    <w:rsid w:val="003E4C16"/>
    <w:rsid w:val="003E7813"/>
    <w:rsid w:val="003F1B34"/>
    <w:rsid w:val="003F2E16"/>
    <w:rsid w:val="003F4B66"/>
    <w:rsid w:val="003F656C"/>
    <w:rsid w:val="003F7953"/>
    <w:rsid w:val="004020B7"/>
    <w:rsid w:val="004118D3"/>
    <w:rsid w:val="0041348C"/>
    <w:rsid w:val="00413E46"/>
    <w:rsid w:val="00414064"/>
    <w:rsid w:val="00414DA7"/>
    <w:rsid w:val="00414DE8"/>
    <w:rsid w:val="004150D8"/>
    <w:rsid w:val="004155F3"/>
    <w:rsid w:val="0042042C"/>
    <w:rsid w:val="0042050E"/>
    <w:rsid w:val="004206CE"/>
    <w:rsid w:val="00420F8C"/>
    <w:rsid w:val="00422443"/>
    <w:rsid w:val="004242BF"/>
    <w:rsid w:val="004272AB"/>
    <w:rsid w:val="00431563"/>
    <w:rsid w:val="00431715"/>
    <w:rsid w:val="00436553"/>
    <w:rsid w:val="00440BCE"/>
    <w:rsid w:val="004413A5"/>
    <w:rsid w:val="00442B6B"/>
    <w:rsid w:val="00443C79"/>
    <w:rsid w:val="004447DE"/>
    <w:rsid w:val="004469EC"/>
    <w:rsid w:val="00447C2D"/>
    <w:rsid w:val="00447F22"/>
    <w:rsid w:val="00450907"/>
    <w:rsid w:val="00455484"/>
    <w:rsid w:val="00455F6C"/>
    <w:rsid w:val="0045678B"/>
    <w:rsid w:val="00456CA7"/>
    <w:rsid w:val="004600B9"/>
    <w:rsid w:val="0046275B"/>
    <w:rsid w:val="00463AED"/>
    <w:rsid w:val="00466390"/>
    <w:rsid w:val="00466425"/>
    <w:rsid w:val="0047211A"/>
    <w:rsid w:val="004721F1"/>
    <w:rsid w:val="00472476"/>
    <w:rsid w:val="00472A0D"/>
    <w:rsid w:val="00472A46"/>
    <w:rsid w:val="00473577"/>
    <w:rsid w:val="00473F56"/>
    <w:rsid w:val="00474A96"/>
    <w:rsid w:val="00480629"/>
    <w:rsid w:val="0048072E"/>
    <w:rsid w:val="00483BBC"/>
    <w:rsid w:val="00485AA8"/>
    <w:rsid w:val="00486F25"/>
    <w:rsid w:val="0048776D"/>
    <w:rsid w:val="00487BC6"/>
    <w:rsid w:val="00491617"/>
    <w:rsid w:val="004931A4"/>
    <w:rsid w:val="00497874"/>
    <w:rsid w:val="004A1B08"/>
    <w:rsid w:val="004A5055"/>
    <w:rsid w:val="004A5D4E"/>
    <w:rsid w:val="004A6E46"/>
    <w:rsid w:val="004A7599"/>
    <w:rsid w:val="004B0677"/>
    <w:rsid w:val="004B1083"/>
    <w:rsid w:val="004B231B"/>
    <w:rsid w:val="004B2C6A"/>
    <w:rsid w:val="004B3AAD"/>
    <w:rsid w:val="004B52FF"/>
    <w:rsid w:val="004B6FA2"/>
    <w:rsid w:val="004C0D2C"/>
    <w:rsid w:val="004C0D3D"/>
    <w:rsid w:val="004C11D0"/>
    <w:rsid w:val="004C46AF"/>
    <w:rsid w:val="004C5231"/>
    <w:rsid w:val="004D1D7D"/>
    <w:rsid w:val="004D22F6"/>
    <w:rsid w:val="004D3983"/>
    <w:rsid w:val="004D440B"/>
    <w:rsid w:val="004E0CEE"/>
    <w:rsid w:val="004E11C6"/>
    <w:rsid w:val="004E13CF"/>
    <w:rsid w:val="004E3071"/>
    <w:rsid w:val="004E4926"/>
    <w:rsid w:val="004E55D6"/>
    <w:rsid w:val="004E7C15"/>
    <w:rsid w:val="004F00C6"/>
    <w:rsid w:val="004F0B64"/>
    <w:rsid w:val="004F1A41"/>
    <w:rsid w:val="004F1E0D"/>
    <w:rsid w:val="004F5D54"/>
    <w:rsid w:val="004F6082"/>
    <w:rsid w:val="005016AB"/>
    <w:rsid w:val="005031B9"/>
    <w:rsid w:val="00503616"/>
    <w:rsid w:val="00503A01"/>
    <w:rsid w:val="00506708"/>
    <w:rsid w:val="00507568"/>
    <w:rsid w:val="0051106A"/>
    <w:rsid w:val="00511490"/>
    <w:rsid w:val="00512CB2"/>
    <w:rsid w:val="00513124"/>
    <w:rsid w:val="00513514"/>
    <w:rsid w:val="00515B25"/>
    <w:rsid w:val="0051624C"/>
    <w:rsid w:val="005177EA"/>
    <w:rsid w:val="00517CB9"/>
    <w:rsid w:val="005205EE"/>
    <w:rsid w:val="005212B5"/>
    <w:rsid w:val="005253A3"/>
    <w:rsid w:val="00526F98"/>
    <w:rsid w:val="00527570"/>
    <w:rsid w:val="0053672F"/>
    <w:rsid w:val="00536A9A"/>
    <w:rsid w:val="005407D6"/>
    <w:rsid w:val="005435A8"/>
    <w:rsid w:val="00544B02"/>
    <w:rsid w:val="00545D91"/>
    <w:rsid w:val="00551ECC"/>
    <w:rsid w:val="00552DC8"/>
    <w:rsid w:val="0055475B"/>
    <w:rsid w:val="00554B1A"/>
    <w:rsid w:val="0055526C"/>
    <w:rsid w:val="00556802"/>
    <w:rsid w:val="00556F0A"/>
    <w:rsid w:val="00560271"/>
    <w:rsid w:val="005615BB"/>
    <w:rsid w:val="0056399A"/>
    <w:rsid w:val="005646F8"/>
    <w:rsid w:val="005659A8"/>
    <w:rsid w:val="00567968"/>
    <w:rsid w:val="00571148"/>
    <w:rsid w:val="00576353"/>
    <w:rsid w:val="0058339D"/>
    <w:rsid w:val="00585EAB"/>
    <w:rsid w:val="005864FA"/>
    <w:rsid w:val="00590D80"/>
    <w:rsid w:val="00594135"/>
    <w:rsid w:val="005945AA"/>
    <w:rsid w:val="005A0D1A"/>
    <w:rsid w:val="005A107E"/>
    <w:rsid w:val="005A1E2B"/>
    <w:rsid w:val="005A54F1"/>
    <w:rsid w:val="005A6EBD"/>
    <w:rsid w:val="005A7E94"/>
    <w:rsid w:val="005B1AFD"/>
    <w:rsid w:val="005B1BBB"/>
    <w:rsid w:val="005B2E46"/>
    <w:rsid w:val="005B39C4"/>
    <w:rsid w:val="005B5544"/>
    <w:rsid w:val="005C0F37"/>
    <w:rsid w:val="005C222A"/>
    <w:rsid w:val="005C44CF"/>
    <w:rsid w:val="005C4898"/>
    <w:rsid w:val="005C54B9"/>
    <w:rsid w:val="005C6389"/>
    <w:rsid w:val="005C7AC8"/>
    <w:rsid w:val="005D5B4C"/>
    <w:rsid w:val="005D6156"/>
    <w:rsid w:val="005D770B"/>
    <w:rsid w:val="005D7864"/>
    <w:rsid w:val="005D79D6"/>
    <w:rsid w:val="005E0130"/>
    <w:rsid w:val="005E0393"/>
    <w:rsid w:val="005E07FA"/>
    <w:rsid w:val="005E09BF"/>
    <w:rsid w:val="005E26E2"/>
    <w:rsid w:val="005E48A2"/>
    <w:rsid w:val="005E5934"/>
    <w:rsid w:val="005E722C"/>
    <w:rsid w:val="005F1BCF"/>
    <w:rsid w:val="005F393C"/>
    <w:rsid w:val="005F3C9E"/>
    <w:rsid w:val="005F485F"/>
    <w:rsid w:val="005F5554"/>
    <w:rsid w:val="005F5F65"/>
    <w:rsid w:val="005F7860"/>
    <w:rsid w:val="00600D1E"/>
    <w:rsid w:val="0060194C"/>
    <w:rsid w:val="00606855"/>
    <w:rsid w:val="0060741F"/>
    <w:rsid w:val="0060761F"/>
    <w:rsid w:val="00610F9D"/>
    <w:rsid w:val="00612499"/>
    <w:rsid w:val="0061429A"/>
    <w:rsid w:val="00615B90"/>
    <w:rsid w:val="00616DE7"/>
    <w:rsid w:val="00617811"/>
    <w:rsid w:val="0062654F"/>
    <w:rsid w:val="00626890"/>
    <w:rsid w:val="006274FA"/>
    <w:rsid w:val="006306C1"/>
    <w:rsid w:val="0063156D"/>
    <w:rsid w:val="00632BE8"/>
    <w:rsid w:val="00633A57"/>
    <w:rsid w:val="00635AAC"/>
    <w:rsid w:val="00635D20"/>
    <w:rsid w:val="00636EC0"/>
    <w:rsid w:val="00637005"/>
    <w:rsid w:val="006428AD"/>
    <w:rsid w:val="0064451B"/>
    <w:rsid w:val="006459D2"/>
    <w:rsid w:val="006461D6"/>
    <w:rsid w:val="006463A4"/>
    <w:rsid w:val="00650848"/>
    <w:rsid w:val="00652BCC"/>
    <w:rsid w:val="0065442E"/>
    <w:rsid w:val="00654EA3"/>
    <w:rsid w:val="00657A8E"/>
    <w:rsid w:val="00660C27"/>
    <w:rsid w:val="006620BC"/>
    <w:rsid w:val="00662924"/>
    <w:rsid w:val="006677E6"/>
    <w:rsid w:val="0067160E"/>
    <w:rsid w:val="006719BF"/>
    <w:rsid w:val="006729BE"/>
    <w:rsid w:val="00672D5C"/>
    <w:rsid w:val="00673870"/>
    <w:rsid w:val="0067513F"/>
    <w:rsid w:val="006759A2"/>
    <w:rsid w:val="006759F4"/>
    <w:rsid w:val="00676AB1"/>
    <w:rsid w:val="00676CA0"/>
    <w:rsid w:val="00677809"/>
    <w:rsid w:val="00680BFB"/>
    <w:rsid w:val="00681BB3"/>
    <w:rsid w:val="0068239C"/>
    <w:rsid w:val="00682943"/>
    <w:rsid w:val="00682B22"/>
    <w:rsid w:val="0068359F"/>
    <w:rsid w:val="006836C3"/>
    <w:rsid w:val="006841FE"/>
    <w:rsid w:val="00684F0C"/>
    <w:rsid w:val="00685E87"/>
    <w:rsid w:val="00686472"/>
    <w:rsid w:val="00686EBC"/>
    <w:rsid w:val="006914C7"/>
    <w:rsid w:val="00691EE4"/>
    <w:rsid w:val="006A1A99"/>
    <w:rsid w:val="006A1B2F"/>
    <w:rsid w:val="006A42C7"/>
    <w:rsid w:val="006A4AE0"/>
    <w:rsid w:val="006B185E"/>
    <w:rsid w:val="006B27BF"/>
    <w:rsid w:val="006B4265"/>
    <w:rsid w:val="006B64B5"/>
    <w:rsid w:val="006C052B"/>
    <w:rsid w:val="006C181D"/>
    <w:rsid w:val="006C1FF9"/>
    <w:rsid w:val="006C251B"/>
    <w:rsid w:val="006C27A8"/>
    <w:rsid w:val="006C2BF3"/>
    <w:rsid w:val="006C6B1C"/>
    <w:rsid w:val="006D17D3"/>
    <w:rsid w:val="006D52B0"/>
    <w:rsid w:val="006D6DC8"/>
    <w:rsid w:val="006D763E"/>
    <w:rsid w:val="006E2BEA"/>
    <w:rsid w:val="006E36C0"/>
    <w:rsid w:val="006E68EC"/>
    <w:rsid w:val="006E75D8"/>
    <w:rsid w:val="006F08DF"/>
    <w:rsid w:val="006F2AAB"/>
    <w:rsid w:val="006F3975"/>
    <w:rsid w:val="006F4018"/>
    <w:rsid w:val="006F4F86"/>
    <w:rsid w:val="006F536F"/>
    <w:rsid w:val="006F5583"/>
    <w:rsid w:val="00701952"/>
    <w:rsid w:val="00701E97"/>
    <w:rsid w:val="0070329B"/>
    <w:rsid w:val="00703335"/>
    <w:rsid w:val="00703786"/>
    <w:rsid w:val="00703999"/>
    <w:rsid w:val="00704B3E"/>
    <w:rsid w:val="00705E6B"/>
    <w:rsid w:val="00706D2F"/>
    <w:rsid w:val="00707758"/>
    <w:rsid w:val="0071015A"/>
    <w:rsid w:val="00712692"/>
    <w:rsid w:val="00714744"/>
    <w:rsid w:val="0072007F"/>
    <w:rsid w:val="00723937"/>
    <w:rsid w:val="00723A12"/>
    <w:rsid w:val="00724F13"/>
    <w:rsid w:val="00724FB2"/>
    <w:rsid w:val="00725971"/>
    <w:rsid w:val="00726DC5"/>
    <w:rsid w:val="00727571"/>
    <w:rsid w:val="007331C8"/>
    <w:rsid w:val="007351CA"/>
    <w:rsid w:val="00735767"/>
    <w:rsid w:val="00736BBC"/>
    <w:rsid w:val="007373D7"/>
    <w:rsid w:val="007407BD"/>
    <w:rsid w:val="00741C28"/>
    <w:rsid w:val="007453FB"/>
    <w:rsid w:val="007456C7"/>
    <w:rsid w:val="0074646A"/>
    <w:rsid w:val="00747B35"/>
    <w:rsid w:val="00747B86"/>
    <w:rsid w:val="00747CD7"/>
    <w:rsid w:val="00750F2B"/>
    <w:rsid w:val="00751453"/>
    <w:rsid w:val="00751D92"/>
    <w:rsid w:val="00751F69"/>
    <w:rsid w:val="00752993"/>
    <w:rsid w:val="00756057"/>
    <w:rsid w:val="0076078D"/>
    <w:rsid w:val="00761A26"/>
    <w:rsid w:val="00764EA4"/>
    <w:rsid w:val="0076566B"/>
    <w:rsid w:val="007666F5"/>
    <w:rsid w:val="00767238"/>
    <w:rsid w:val="007674E4"/>
    <w:rsid w:val="0077025B"/>
    <w:rsid w:val="007702E3"/>
    <w:rsid w:val="00772891"/>
    <w:rsid w:val="00773C03"/>
    <w:rsid w:val="00774A7E"/>
    <w:rsid w:val="00776863"/>
    <w:rsid w:val="00776D3C"/>
    <w:rsid w:val="007771F3"/>
    <w:rsid w:val="007772AA"/>
    <w:rsid w:val="007838E2"/>
    <w:rsid w:val="00786F08"/>
    <w:rsid w:val="007875F0"/>
    <w:rsid w:val="00793D88"/>
    <w:rsid w:val="00793FA5"/>
    <w:rsid w:val="00794B45"/>
    <w:rsid w:val="00794E19"/>
    <w:rsid w:val="007A04A4"/>
    <w:rsid w:val="007A20BF"/>
    <w:rsid w:val="007A3CFD"/>
    <w:rsid w:val="007A6FAE"/>
    <w:rsid w:val="007A7337"/>
    <w:rsid w:val="007A753B"/>
    <w:rsid w:val="007B091D"/>
    <w:rsid w:val="007B1B8E"/>
    <w:rsid w:val="007B341F"/>
    <w:rsid w:val="007B6B42"/>
    <w:rsid w:val="007B7562"/>
    <w:rsid w:val="007C0EA7"/>
    <w:rsid w:val="007C2468"/>
    <w:rsid w:val="007C27AA"/>
    <w:rsid w:val="007C3F53"/>
    <w:rsid w:val="007C5CD0"/>
    <w:rsid w:val="007D05C8"/>
    <w:rsid w:val="007D087A"/>
    <w:rsid w:val="007D20F8"/>
    <w:rsid w:val="007D2768"/>
    <w:rsid w:val="007D5A1E"/>
    <w:rsid w:val="007E0FC5"/>
    <w:rsid w:val="007E2929"/>
    <w:rsid w:val="007E4109"/>
    <w:rsid w:val="007E65DB"/>
    <w:rsid w:val="007E73E9"/>
    <w:rsid w:val="007F0153"/>
    <w:rsid w:val="007F0AE4"/>
    <w:rsid w:val="007F208A"/>
    <w:rsid w:val="007F2D91"/>
    <w:rsid w:val="007F4ED9"/>
    <w:rsid w:val="007F674C"/>
    <w:rsid w:val="007F69A1"/>
    <w:rsid w:val="007F6A7F"/>
    <w:rsid w:val="00801727"/>
    <w:rsid w:val="00801FA4"/>
    <w:rsid w:val="00802291"/>
    <w:rsid w:val="00802EC8"/>
    <w:rsid w:val="008054F6"/>
    <w:rsid w:val="00806A33"/>
    <w:rsid w:val="008076B2"/>
    <w:rsid w:val="00810CA5"/>
    <w:rsid w:val="008135F3"/>
    <w:rsid w:val="008136F9"/>
    <w:rsid w:val="0081428C"/>
    <w:rsid w:val="00814E91"/>
    <w:rsid w:val="00815D5A"/>
    <w:rsid w:val="008175DE"/>
    <w:rsid w:val="00820342"/>
    <w:rsid w:val="00821773"/>
    <w:rsid w:val="00822F90"/>
    <w:rsid w:val="008233C4"/>
    <w:rsid w:val="00824D20"/>
    <w:rsid w:val="00825663"/>
    <w:rsid w:val="0082649E"/>
    <w:rsid w:val="00827832"/>
    <w:rsid w:val="00830471"/>
    <w:rsid w:val="00830C84"/>
    <w:rsid w:val="00831769"/>
    <w:rsid w:val="00834022"/>
    <w:rsid w:val="00835BEF"/>
    <w:rsid w:val="008373CA"/>
    <w:rsid w:val="00840F5C"/>
    <w:rsid w:val="00851814"/>
    <w:rsid w:val="00853F9B"/>
    <w:rsid w:val="0085605C"/>
    <w:rsid w:val="00864016"/>
    <w:rsid w:val="00865180"/>
    <w:rsid w:val="00867ED6"/>
    <w:rsid w:val="00867F3B"/>
    <w:rsid w:val="00870F16"/>
    <w:rsid w:val="00873404"/>
    <w:rsid w:val="00876737"/>
    <w:rsid w:val="00881D81"/>
    <w:rsid w:val="00882050"/>
    <w:rsid w:val="00883BFE"/>
    <w:rsid w:val="008856BA"/>
    <w:rsid w:val="00890078"/>
    <w:rsid w:val="0089085A"/>
    <w:rsid w:val="00892D44"/>
    <w:rsid w:val="00895030"/>
    <w:rsid w:val="008958CC"/>
    <w:rsid w:val="008963A2"/>
    <w:rsid w:val="00897EB6"/>
    <w:rsid w:val="008A328B"/>
    <w:rsid w:val="008A59BB"/>
    <w:rsid w:val="008A5D2D"/>
    <w:rsid w:val="008A6306"/>
    <w:rsid w:val="008B115A"/>
    <w:rsid w:val="008B2C96"/>
    <w:rsid w:val="008B4137"/>
    <w:rsid w:val="008B7B13"/>
    <w:rsid w:val="008C0ABE"/>
    <w:rsid w:val="008C0BB3"/>
    <w:rsid w:val="008C0F4F"/>
    <w:rsid w:val="008C2A83"/>
    <w:rsid w:val="008C3836"/>
    <w:rsid w:val="008C3AF6"/>
    <w:rsid w:val="008C48E2"/>
    <w:rsid w:val="008C59DE"/>
    <w:rsid w:val="008C6574"/>
    <w:rsid w:val="008C6D96"/>
    <w:rsid w:val="008C78FE"/>
    <w:rsid w:val="008C7E0B"/>
    <w:rsid w:val="008D03AF"/>
    <w:rsid w:val="008D0603"/>
    <w:rsid w:val="008D0CA0"/>
    <w:rsid w:val="008D1598"/>
    <w:rsid w:val="008D27B5"/>
    <w:rsid w:val="008D31A7"/>
    <w:rsid w:val="008D3359"/>
    <w:rsid w:val="008D60F8"/>
    <w:rsid w:val="008D704D"/>
    <w:rsid w:val="008D715C"/>
    <w:rsid w:val="008E5F77"/>
    <w:rsid w:val="008E72E6"/>
    <w:rsid w:val="008E76EE"/>
    <w:rsid w:val="008F0093"/>
    <w:rsid w:val="008F0711"/>
    <w:rsid w:val="008F0AEA"/>
    <w:rsid w:val="008F0CEF"/>
    <w:rsid w:val="008F2206"/>
    <w:rsid w:val="008F32A9"/>
    <w:rsid w:val="008F3352"/>
    <w:rsid w:val="008F4DD2"/>
    <w:rsid w:val="008F4FF4"/>
    <w:rsid w:val="008F7127"/>
    <w:rsid w:val="009010B0"/>
    <w:rsid w:val="00905E37"/>
    <w:rsid w:val="009076F0"/>
    <w:rsid w:val="00910612"/>
    <w:rsid w:val="00910D8E"/>
    <w:rsid w:val="00911E39"/>
    <w:rsid w:val="00912560"/>
    <w:rsid w:val="0091364A"/>
    <w:rsid w:val="00913E3A"/>
    <w:rsid w:val="0091439A"/>
    <w:rsid w:val="00914812"/>
    <w:rsid w:val="009174D4"/>
    <w:rsid w:val="0092098D"/>
    <w:rsid w:val="00920DAF"/>
    <w:rsid w:val="0092182D"/>
    <w:rsid w:val="00923178"/>
    <w:rsid w:val="00924DB6"/>
    <w:rsid w:val="00925078"/>
    <w:rsid w:val="00926C0B"/>
    <w:rsid w:val="009271F0"/>
    <w:rsid w:val="0092780A"/>
    <w:rsid w:val="00931639"/>
    <w:rsid w:val="00932C09"/>
    <w:rsid w:val="009338E7"/>
    <w:rsid w:val="009339EA"/>
    <w:rsid w:val="00936B41"/>
    <w:rsid w:val="00941D3D"/>
    <w:rsid w:val="00942101"/>
    <w:rsid w:val="00943D42"/>
    <w:rsid w:val="00944CED"/>
    <w:rsid w:val="00946BFF"/>
    <w:rsid w:val="009501C3"/>
    <w:rsid w:val="0095197C"/>
    <w:rsid w:val="00951D29"/>
    <w:rsid w:val="00955C2A"/>
    <w:rsid w:val="00956C40"/>
    <w:rsid w:val="00960F6F"/>
    <w:rsid w:val="00962C3F"/>
    <w:rsid w:val="00962FDD"/>
    <w:rsid w:val="00967D2D"/>
    <w:rsid w:val="0097083A"/>
    <w:rsid w:val="00970E0C"/>
    <w:rsid w:val="00974B12"/>
    <w:rsid w:val="0097715B"/>
    <w:rsid w:val="00981882"/>
    <w:rsid w:val="009828C2"/>
    <w:rsid w:val="00982BE7"/>
    <w:rsid w:val="00984368"/>
    <w:rsid w:val="009844EB"/>
    <w:rsid w:val="00986A65"/>
    <w:rsid w:val="00986CB9"/>
    <w:rsid w:val="00990725"/>
    <w:rsid w:val="00991768"/>
    <w:rsid w:val="00992B69"/>
    <w:rsid w:val="00993DA1"/>
    <w:rsid w:val="00994031"/>
    <w:rsid w:val="009945B1"/>
    <w:rsid w:val="00997D59"/>
    <w:rsid w:val="009A0E07"/>
    <w:rsid w:val="009A2014"/>
    <w:rsid w:val="009A204B"/>
    <w:rsid w:val="009A300A"/>
    <w:rsid w:val="009A69E7"/>
    <w:rsid w:val="009B1AD9"/>
    <w:rsid w:val="009B3E58"/>
    <w:rsid w:val="009B4AED"/>
    <w:rsid w:val="009B5521"/>
    <w:rsid w:val="009B7953"/>
    <w:rsid w:val="009C048D"/>
    <w:rsid w:val="009C0C50"/>
    <w:rsid w:val="009C490D"/>
    <w:rsid w:val="009C4967"/>
    <w:rsid w:val="009C6904"/>
    <w:rsid w:val="009C6FCA"/>
    <w:rsid w:val="009D0A12"/>
    <w:rsid w:val="009D0A63"/>
    <w:rsid w:val="009D4667"/>
    <w:rsid w:val="009D68F3"/>
    <w:rsid w:val="009D6EDC"/>
    <w:rsid w:val="009E0614"/>
    <w:rsid w:val="009E06D7"/>
    <w:rsid w:val="009E1B1D"/>
    <w:rsid w:val="009E4E87"/>
    <w:rsid w:val="009E51F7"/>
    <w:rsid w:val="009F027B"/>
    <w:rsid w:val="009F1CCD"/>
    <w:rsid w:val="009F257A"/>
    <w:rsid w:val="00A003CE"/>
    <w:rsid w:val="00A01C3C"/>
    <w:rsid w:val="00A0271E"/>
    <w:rsid w:val="00A02900"/>
    <w:rsid w:val="00A05B38"/>
    <w:rsid w:val="00A061BC"/>
    <w:rsid w:val="00A1274F"/>
    <w:rsid w:val="00A139F0"/>
    <w:rsid w:val="00A13DE8"/>
    <w:rsid w:val="00A13E91"/>
    <w:rsid w:val="00A14075"/>
    <w:rsid w:val="00A15F6A"/>
    <w:rsid w:val="00A20FFC"/>
    <w:rsid w:val="00A21B40"/>
    <w:rsid w:val="00A233D7"/>
    <w:rsid w:val="00A25700"/>
    <w:rsid w:val="00A25F62"/>
    <w:rsid w:val="00A26F9E"/>
    <w:rsid w:val="00A30054"/>
    <w:rsid w:val="00A32A83"/>
    <w:rsid w:val="00A34A20"/>
    <w:rsid w:val="00A364DF"/>
    <w:rsid w:val="00A36C26"/>
    <w:rsid w:val="00A418BF"/>
    <w:rsid w:val="00A4405C"/>
    <w:rsid w:val="00A46B56"/>
    <w:rsid w:val="00A46E2E"/>
    <w:rsid w:val="00A46F42"/>
    <w:rsid w:val="00A47EAC"/>
    <w:rsid w:val="00A50268"/>
    <w:rsid w:val="00A54D87"/>
    <w:rsid w:val="00A60151"/>
    <w:rsid w:val="00A60AE6"/>
    <w:rsid w:val="00A639B8"/>
    <w:rsid w:val="00A64A6A"/>
    <w:rsid w:val="00A677C8"/>
    <w:rsid w:val="00A70251"/>
    <w:rsid w:val="00A722CB"/>
    <w:rsid w:val="00A74360"/>
    <w:rsid w:val="00A7705A"/>
    <w:rsid w:val="00A772E5"/>
    <w:rsid w:val="00A77B86"/>
    <w:rsid w:val="00A80494"/>
    <w:rsid w:val="00A822E7"/>
    <w:rsid w:val="00A8382D"/>
    <w:rsid w:val="00A840A7"/>
    <w:rsid w:val="00A849C3"/>
    <w:rsid w:val="00A85AEC"/>
    <w:rsid w:val="00A85C26"/>
    <w:rsid w:val="00A9021C"/>
    <w:rsid w:val="00A924FD"/>
    <w:rsid w:val="00A92EE7"/>
    <w:rsid w:val="00A93066"/>
    <w:rsid w:val="00A94868"/>
    <w:rsid w:val="00A96704"/>
    <w:rsid w:val="00A97FAD"/>
    <w:rsid w:val="00AA052F"/>
    <w:rsid w:val="00AA3978"/>
    <w:rsid w:val="00AA460B"/>
    <w:rsid w:val="00AA47FA"/>
    <w:rsid w:val="00AA7EC5"/>
    <w:rsid w:val="00AB0228"/>
    <w:rsid w:val="00AB3626"/>
    <w:rsid w:val="00AB377B"/>
    <w:rsid w:val="00AB429B"/>
    <w:rsid w:val="00AB49E0"/>
    <w:rsid w:val="00AB50F1"/>
    <w:rsid w:val="00AB5A90"/>
    <w:rsid w:val="00AB6675"/>
    <w:rsid w:val="00AB68DA"/>
    <w:rsid w:val="00AC0979"/>
    <w:rsid w:val="00AC0CB9"/>
    <w:rsid w:val="00AC15C2"/>
    <w:rsid w:val="00AC335F"/>
    <w:rsid w:val="00AC41DB"/>
    <w:rsid w:val="00AC6EB4"/>
    <w:rsid w:val="00AD1F43"/>
    <w:rsid w:val="00AD38F4"/>
    <w:rsid w:val="00AD3964"/>
    <w:rsid w:val="00AD4FD1"/>
    <w:rsid w:val="00AD66FF"/>
    <w:rsid w:val="00AE0768"/>
    <w:rsid w:val="00AE0D7E"/>
    <w:rsid w:val="00AE13B9"/>
    <w:rsid w:val="00AE2F15"/>
    <w:rsid w:val="00AE32D4"/>
    <w:rsid w:val="00AE3886"/>
    <w:rsid w:val="00AE45D7"/>
    <w:rsid w:val="00AF0C26"/>
    <w:rsid w:val="00AF3D9E"/>
    <w:rsid w:val="00AF409D"/>
    <w:rsid w:val="00AF41BA"/>
    <w:rsid w:val="00AF435A"/>
    <w:rsid w:val="00AF595B"/>
    <w:rsid w:val="00AF7D56"/>
    <w:rsid w:val="00B02125"/>
    <w:rsid w:val="00B0291F"/>
    <w:rsid w:val="00B03DD3"/>
    <w:rsid w:val="00B03F81"/>
    <w:rsid w:val="00B05163"/>
    <w:rsid w:val="00B05961"/>
    <w:rsid w:val="00B06217"/>
    <w:rsid w:val="00B075BA"/>
    <w:rsid w:val="00B134D6"/>
    <w:rsid w:val="00B13962"/>
    <w:rsid w:val="00B13AB2"/>
    <w:rsid w:val="00B1443C"/>
    <w:rsid w:val="00B1728B"/>
    <w:rsid w:val="00B177F0"/>
    <w:rsid w:val="00B23278"/>
    <w:rsid w:val="00B24210"/>
    <w:rsid w:val="00B2606F"/>
    <w:rsid w:val="00B26840"/>
    <w:rsid w:val="00B30436"/>
    <w:rsid w:val="00B307C2"/>
    <w:rsid w:val="00B32939"/>
    <w:rsid w:val="00B32CD2"/>
    <w:rsid w:val="00B32DC1"/>
    <w:rsid w:val="00B33AC2"/>
    <w:rsid w:val="00B33BD9"/>
    <w:rsid w:val="00B3499D"/>
    <w:rsid w:val="00B370E6"/>
    <w:rsid w:val="00B37140"/>
    <w:rsid w:val="00B3767C"/>
    <w:rsid w:val="00B4005E"/>
    <w:rsid w:val="00B400B9"/>
    <w:rsid w:val="00B40199"/>
    <w:rsid w:val="00B42419"/>
    <w:rsid w:val="00B427CF"/>
    <w:rsid w:val="00B430A5"/>
    <w:rsid w:val="00B4339D"/>
    <w:rsid w:val="00B43A39"/>
    <w:rsid w:val="00B43BB4"/>
    <w:rsid w:val="00B46AB2"/>
    <w:rsid w:val="00B47F53"/>
    <w:rsid w:val="00B50ECB"/>
    <w:rsid w:val="00B537CF"/>
    <w:rsid w:val="00B53EE0"/>
    <w:rsid w:val="00B570EF"/>
    <w:rsid w:val="00B60896"/>
    <w:rsid w:val="00B70AFD"/>
    <w:rsid w:val="00B74892"/>
    <w:rsid w:val="00B74934"/>
    <w:rsid w:val="00B74CBB"/>
    <w:rsid w:val="00B74DB5"/>
    <w:rsid w:val="00B74FA8"/>
    <w:rsid w:val="00B75492"/>
    <w:rsid w:val="00B77347"/>
    <w:rsid w:val="00B85C96"/>
    <w:rsid w:val="00B877FC"/>
    <w:rsid w:val="00B90439"/>
    <w:rsid w:val="00B91256"/>
    <w:rsid w:val="00B94854"/>
    <w:rsid w:val="00B9536A"/>
    <w:rsid w:val="00B97832"/>
    <w:rsid w:val="00B97F03"/>
    <w:rsid w:val="00BA179E"/>
    <w:rsid w:val="00BA2C54"/>
    <w:rsid w:val="00BA2C58"/>
    <w:rsid w:val="00BA4592"/>
    <w:rsid w:val="00BA4A12"/>
    <w:rsid w:val="00BA4A55"/>
    <w:rsid w:val="00BA5251"/>
    <w:rsid w:val="00BA5F15"/>
    <w:rsid w:val="00BB0F67"/>
    <w:rsid w:val="00BB1A3E"/>
    <w:rsid w:val="00BB556C"/>
    <w:rsid w:val="00BC0B75"/>
    <w:rsid w:val="00BC225A"/>
    <w:rsid w:val="00BC3D28"/>
    <w:rsid w:val="00BC6F95"/>
    <w:rsid w:val="00BC70D5"/>
    <w:rsid w:val="00BD0FC7"/>
    <w:rsid w:val="00BD1EDC"/>
    <w:rsid w:val="00BD2D3E"/>
    <w:rsid w:val="00BD39E6"/>
    <w:rsid w:val="00BD7B43"/>
    <w:rsid w:val="00BE06F9"/>
    <w:rsid w:val="00BE2C17"/>
    <w:rsid w:val="00BE4523"/>
    <w:rsid w:val="00BE5FF2"/>
    <w:rsid w:val="00BE7CE6"/>
    <w:rsid w:val="00BF0432"/>
    <w:rsid w:val="00BF0DA7"/>
    <w:rsid w:val="00BF1838"/>
    <w:rsid w:val="00BF2653"/>
    <w:rsid w:val="00C00DC2"/>
    <w:rsid w:val="00C00F0C"/>
    <w:rsid w:val="00C01109"/>
    <w:rsid w:val="00C02672"/>
    <w:rsid w:val="00C03699"/>
    <w:rsid w:val="00C060F9"/>
    <w:rsid w:val="00C10CCC"/>
    <w:rsid w:val="00C12ABF"/>
    <w:rsid w:val="00C142D9"/>
    <w:rsid w:val="00C1435D"/>
    <w:rsid w:val="00C16556"/>
    <w:rsid w:val="00C167B3"/>
    <w:rsid w:val="00C233EA"/>
    <w:rsid w:val="00C26038"/>
    <w:rsid w:val="00C267C1"/>
    <w:rsid w:val="00C33699"/>
    <w:rsid w:val="00C339E0"/>
    <w:rsid w:val="00C358AE"/>
    <w:rsid w:val="00C378DA"/>
    <w:rsid w:val="00C42241"/>
    <w:rsid w:val="00C42C1D"/>
    <w:rsid w:val="00C438E7"/>
    <w:rsid w:val="00C4504E"/>
    <w:rsid w:val="00C45777"/>
    <w:rsid w:val="00C5047D"/>
    <w:rsid w:val="00C504E4"/>
    <w:rsid w:val="00C513AA"/>
    <w:rsid w:val="00C518EC"/>
    <w:rsid w:val="00C535F4"/>
    <w:rsid w:val="00C56101"/>
    <w:rsid w:val="00C578FF"/>
    <w:rsid w:val="00C6008F"/>
    <w:rsid w:val="00C61762"/>
    <w:rsid w:val="00C63DBE"/>
    <w:rsid w:val="00C6404C"/>
    <w:rsid w:val="00C67446"/>
    <w:rsid w:val="00C67871"/>
    <w:rsid w:val="00C73447"/>
    <w:rsid w:val="00C74430"/>
    <w:rsid w:val="00C74438"/>
    <w:rsid w:val="00C76C41"/>
    <w:rsid w:val="00C770F9"/>
    <w:rsid w:val="00C77DEA"/>
    <w:rsid w:val="00C80CFC"/>
    <w:rsid w:val="00C815DB"/>
    <w:rsid w:val="00C81A31"/>
    <w:rsid w:val="00C833D8"/>
    <w:rsid w:val="00C837D3"/>
    <w:rsid w:val="00C83A24"/>
    <w:rsid w:val="00C8441B"/>
    <w:rsid w:val="00C84E76"/>
    <w:rsid w:val="00C878A0"/>
    <w:rsid w:val="00C900CB"/>
    <w:rsid w:val="00C92842"/>
    <w:rsid w:val="00C93DD7"/>
    <w:rsid w:val="00C95E84"/>
    <w:rsid w:val="00C96DC2"/>
    <w:rsid w:val="00C96EB5"/>
    <w:rsid w:val="00CA077D"/>
    <w:rsid w:val="00CA0CFA"/>
    <w:rsid w:val="00CA1547"/>
    <w:rsid w:val="00CA7186"/>
    <w:rsid w:val="00CB0116"/>
    <w:rsid w:val="00CB1289"/>
    <w:rsid w:val="00CB2746"/>
    <w:rsid w:val="00CB2D12"/>
    <w:rsid w:val="00CB42C7"/>
    <w:rsid w:val="00CB6C14"/>
    <w:rsid w:val="00CB7A52"/>
    <w:rsid w:val="00CC0C4F"/>
    <w:rsid w:val="00CC15A0"/>
    <w:rsid w:val="00CC213A"/>
    <w:rsid w:val="00CC3A31"/>
    <w:rsid w:val="00CC5508"/>
    <w:rsid w:val="00CC5B0C"/>
    <w:rsid w:val="00CC5F6A"/>
    <w:rsid w:val="00CC79D6"/>
    <w:rsid w:val="00CD0EC8"/>
    <w:rsid w:val="00CD2ABA"/>
    <w:rsid w:val="00CD6F6C"/>
    <w:rsid w:val="00CE2227"/>
    <w:rsid w:val="00CE3EBD"/>
    <w:rsid w:val="00CE7AB5"/>
    <w:rsid w:val="00CF094C"/>
    <w:rsid w:val="00CF160E"/>
    <w:rsid w:val="00CF1662"/>
    <w:rsid w:val="00CF214B"/>
    <w:rsid w:val="00CF3407"/>
    <w:rsid w:val="00CF35FC"/>
    <w:rsid w:val="00CF5D21"/>
    <w:rsid w:val="00CF6150"/>
    <w:rsid w:val="00CF7E74"/>
    <w:rsid w:val="00D044E1"/>
    <w:rsid w:val="00D05CF0"/>
    <w:rsid w:val="00D11AB3"/>
    <w:rsid w:val="00D12290"/>
    <w:rsid w:val="00D124CA"/>
    <w:rsid w:val="00D1333D"/>
    <w:rsid w:val="00D160D0"/>
    <w:rsid w:val="00D20EFF"/>
    <w:rsid w:val="00D21C0D"/>
    <w:rsid w:val="00D21F4A"/>
    <w:rsid w:val="00D2262B"/>
    <w:rsid w:val="00D228E0"/>
    <w:rsid w:val="00D25166"/>
    <w:rsid w:val="00D35D2D"/>
    <w:rsid w:val="00D35FE5"/>
    <w:rsid w:val="00D3600D"/>
    <w:rsid w:val="00D36D56"/>
    <w:rsid w:val="00D36FBE"/>
    <w:rsid w:val="00D37336"/>
    <w:rsid w:val="00D37A3F"/>
    <w:rsid w:val="00D37C29"/>
    <w:rsid w:val="00D40D20"/>
    <w:rsid w:val="00D410C0"/>
    <w:rsid w:val="00D41C91"/>
    <w:rsid w:val="00D41CF4"/>
    <w:rsid w:val="00D439AD"/>
    <w:rsid w:val="00D4429F"/>
    <w:rsid w:val="00D4439D"/>
    <w:rsid w:val="00D44A5C"/>
    <w:rsid w:val="00D45DE1"/>
    <w:rsid w:val="00D46AB6"/>
    <w:rsid w:val="00D526E7"/>
    <w:rsid w:val="00D52851"/>
    <w:rsid w:val="00D52F7A"/>
    <w:rsid w:val="00D5461D"/>
    <w:rsid w:val="00D55803"/>
    <w:rsid w:val="00D56480"/>
    <w:rsid w:val="00D62553"/>
    <w:rsid w:val="00D62BC5"/>
    <w:rsid w:val="00D647EB"/>
    <w:rsid w:val="00D65FD0"/>
    <w:rsid w:val="00D66190"/>
    <w:rsid w:val="00D6632C"/>
    <w:rsid w:val="00D66F57"/>
    <w:rsid w:val="00D72388"/>
    <w:rsid w:val="00D72ECC"/>
    <w:rsid w:val="00D756E1"/>
    <w:rsid w:val="00D7580C"/>
    <w:rsid w:val="00D7670B"/>
    <w:rsid w:val="00D822B7"/>
    <w:rsid w:val="00D83E01"/>
    <w:rsid w:val="00D9079F"/>
    <w:rsid w:val="00D90F7B"/>
    <w:rsid w:val="00D91879"/>
    <w:rsid w:val="00D93141"/>
    <w:rsid w:val="00D94C01"/>
    <w:rsid w:val="00D94E1A"/>
    <w:rsid w:val="00D950CE"/>
    <w:rsid w:val="00D96634"/>
    <w:rsid w:val="00DA1C52"/>
    <w:rsid w:val="00DA1CC1"/>
    <w:rsid w:val="00DA353C"/>
    <w:rsid w:val="00DA4644"/>
    <w:rsid w:val="00DA49AB"/>
    <w:rsid w:val="00DA54A8"/>
    <w:rsid w:val="00DA5AA3"/>
    <w:rsid w:val="00DA6288"/>
    <w:rsid w:val="00DB02D7"/>
    <w:rsid w:val="00DB0FA0"/>
    <w:rsid w:val="00DB143E"/>
    <w:rsid w:val="00DB1B77"/>
    <w:rsid w:val="00DB47D4"/>
    <w:rsid w:val="00DB48C0"/>
    <w:rsid w:val="00DB7BE7"/>
    <w:rsid w:val="00DC2BA3"/>
    <w:rsid w:val="00DC52C6"/>
    <w:rsid w:val="00DC64A1"/>
    <w:rsid w:val="00DC74E1"/>
    <w:rsid w:val="00DC78D3"/>
    <w:rsid w:val="00DC7D2A"/>
    <w:rsid w:val="00DD04C3"/>
    <w:rsid w:val="00DD1BF7"/>
    <w:rsid w:val="00DD34AA"/>
    <w:rsid w:val="00DD5508"/>
    <w:rsid w:val="00DD6BA0"/>
    <w:rsid w:val="00DD6BC8"/>
    <w:rsid w:val="00DE06A8"/>
    <w:rsid w:val="00DE30CC"/>
    <w:rsid w:val="00DE6495"/>
    <w:rsid w:val="00DE70D5"/>
    <w:rsid w:val="00DE7A1A"/>
    <w:rsid w:val="00DE7CC1"/>
    <w:rsid w:val="00DF1074"/>
    <w:rsid w:val="00DF3ED1"/>
    <w:rsid w:val="00DF675E"/>
    <w:rsid w:val="00E010D1"/>
    <w:rsid w:val="00E0220D"/>
    <w:rsid w:val="00E02266"/>
    <w:rsid w:val="00E02837"/>
    <w:rsid w:val="00E03566"/>
    <w:rsid w:val="00E039DE"/>
    <w:rsid w:val="00E06820"/>
    <w:rsid w:val="00E07173"/>
    <w:rsid w:val="00E1058D"/>
    <w:rsid w:val="00E115A8"/>
    <w:rsid w:val="00E134B8"/>
    <w:rsid w:val="00E156DD"/>
    <w:rsid w:val="00E23454"/>
    <w:rsid w:val="00E2406E"/>
    <w:rsid w:val="00E24F86"/>
    <w:rsid w:val="00E254CF"/>
    <w:rsid w:val="00E30099"/>
    <w:rsid w:val="00E31DB8"/>
    <w:rsid w:val="00E32169"/>
    <w:rsid w:val="00E32659"/>
    <w:rsid w:val="00E3539C"/>
    <w:rsid w:val="00E361F4"/>
    <w:rsid w:val="00E4041F"/>
    <w:rsid w:val="00E41D4A"/>
    <w:rsid w:val="00E43CB7"/>
    <w:rsid w:val="00E47F1C"/>
    <w:rsid w:val="00E50AD5"/>
    <w:rsid w:val="00E50C1C"/>
    <w:rsid w:val="00E50E71"/>
    <w:rsid w:val="00E52FAD"/>
    <w:rsid w:val="00E53F42"/>
    <w:rsid w:val="00E54EBC"/>
    <w:rsid w:val="00E5549C"/>
    <w:rsid w:val="00E56F29"/>
    <w:rsid w:val="00E61A43"/>
    <w:rsid w:val="00E62232"/>
    <w:rsid w:val="00E63115"/>
    <w:rsid w:val="00E65E96"/>
    <w:rsid w:val="00E7271D"/>
    <w:rsid w:val="00E73070"/>
    <w:rsid w:val="00E73073"/>
    <w:rsid w:val="00E746FB"/>
    <w:rsid w:val="00E74C6A"/>
    <w:rsid w:val="00E81591"/>
    <w:rsid w:val="00E817DF"/>
    <w:rsid w:val="00E82660"/>
    <w:rsid w:val="00E852D6"/>
    <w:rsid w:val="00E85B37"/>
    <w:rsid w:val="00E91C46"/>
    <w:rsid w:val="00E9221B"/>
    <w:rsid w:val="00E92620"/>
    <w:rsid w:val="00E96967"/>
    <w:rsid w:val="00EA0709"/>
    <w:rsid w:val="00EA11E7"/>
    <w:rsid w:val="00EA188C"/>
    <w:rsid w:val="00EA5548"/>
    <w:rsid w:val="00EA69EE"/>
    <w:rsid w:val="00EA73E7"/>
    <w:rsid w:val="00EA7A0B"/>
    <w:rsid w:val="00EB326F"/>
    <w:rsid w:val="00EB422D"/>
    <w:rsid w:val="00EB5807"/>
    <w:rsid w:val="00EB5A31"/>
    <w:rsid w:val="00EC0089"/>
    <w:rsid w:val="00EC3C66"/>
    <w:rsid w:val="00EC463E"/>
    <w:rsid w:val="00EC5E25"/>
    <w:rsid w:val="00ED387C"/>
    <w:rsid w:val="00ED3C5F"/>
    <w:rsid w:val="00ED59B0"/>
    <w:rsid w:val="00ED7E5C"/>
    <w:rsid w:val="00EE1C3E"/>
    <w:rsid w:val="00EE3B23"/>
    <w:rsid w:val="00EE74AB"/>
    <w:rsid w:val="00EE75E6"/>
    <w:rsid w:val="00EF1F8F"/>
    <w:rsid w:val="00EF35F2"/>
    <w:rsid w:val="00EF4C24"/>
    <w:rsid w:val="00EF5464"/>
    <w:rsid w:val="00EF6045"/>
    <w:rsid w:val="00EF609B"/>
    <w:rsid w:val="00EF7F66"/>
    <w:rsid w:val="00F00934"/>
    <w:rsid w:val="00F067CB"/>
    <w:rsid w:val="00F074B5"/>
    <w:rsid w:val="00F112FC"/>
    <w:rsid w:val="00F118BE"/>
    <w:rsid w:val="00F12DB1"/>
    <w:rsid w:val="00F1715C"/>
    <w:rsid w:val="00F173E9"/>
    <w:rsid w:val="00F2250C"/>
    <w:rsid w:val="00F2346B"/>
    <w:rsid w:val="00F2557A"/>
    <w:rsid w:val="00F25D2D"/>
    <w:rsid w:val="00F261D1"/>
    <w:rsid w:val="00F33862"/>
    <w:rsid w:val="00F35FA6"/>
    <w:rsid w:val="00F37FA8"/>
    <w:rsid w:val="00F40852"/>
    <w:rsid w:val="00F4544B"/>
    <w:rsid w:val="00F47A26"/>
    <w:rsid w:val="00F52D35"/>
    <w:rsid w:val="00F606A9"/>
    <w:rsid w:val="00F66997"/>
    <w:rsid w:val="00F67712"/>
    <w:rsid w:val="00F67A20"/>
    <w:rsid w:val="00F70D11"/>
    <w:rsid w:val="00F71586"/>
    <w:rsid w:val="00F7186D"/>
    <w:rsid w:val="00F738A4"/>
    <w:rsid w:val="00F75115"/>
    <w:rsid w:val="00F764C0"/>
    <w:rsid w:val="00F77DFE"/>
    <w:rsid w:val="00F82B3C"/>
    <w:rsid w:val="00F830B0"/>
    <w:rsid w:val="00F83940"/>
    <w:rsid w:val="00F84D0D"/>
    <w:rsid w:val="00F910D8"/>
    <w:rsid w:val="00F92090"/>
    <w:rsid w:val="00F928E5"/>
    <w:rsid w:val="00F94153"/>
    <w:rsid w:val="00F94CBE"/>
    <w:rsid w:val="00F94F62"/>
    <w:rsid w:val="00F95391"/>
    <w:rsid w:val="00F95A9C"/>
    <w:rsid w:val="00F968A9"/>
    <w:rsid w:val="00F9698F"/>
    <w:rsid w:val="00F97A26"/>
    <w:rsid w:val="00FA0CFD"/>
    <w:rsid w:val="00FA1C98"/>
    <w:rsid w:val="00FA2358"/>
    <w:rsid w:val="00FA4AD7"/>
    <w:rsid w:val="00FA50AD"/>
    <w:rsid w:val="00FA5B46"/>
    <w:rsid w:val="00FA66F3"/>
    <w:rsid w:val="00FA7A2A"/>
    <w:rsid w:val="00FB0D33"/>
    <w:rsid w:val="00FB14F6"/>
    <w:rsid w:val="00FB6334"/>
    <w:rsid w:val="00FB63E9"/>
    <w:rsid w:val="00FC07D4"/>
    <w:rsid w:val="00FC132B"/>
    <w:rsid w:val="00FC4DC9"/>
    <w:rsid w:val="00FC666A"/>
    <w:rsid w:val="00FD2F26"/>
    <w:rsid w:val="00FD4B23"/>
    <w:rsid w:val="00FE0A90"/>
    <w:rsid w:val="00FE3265"/>
    <w:rsid w:val="00FE4B37"/>
    <w:rsid w:val="00FE500F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09C6B503"/>
  <w15:docId w15:val="{1FF978CC-4E0F-4B21-AA55-9FBAB8B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9D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4EBC"/>
  </w:style>
  <w:style w:type="paragraph" w:styleId="a6">
    <w:name w:val="footer"/>
    <w:basedOn w:val="a"/>
    <w:link w:val="a7"/>
    <w:uiPriority w:val="99"/>
    <w:unhideWhenUsed/>
    <w:rsid w:val="00E5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4EBC"/>
  </w:style>
  <w:style w:type="paragraph" w:styleId="a8">
    <w:name w:val="List Paragraph"/>
    <w:basedOn w:val="a"/>
    <w:uiPriority w:val="34"/>
    <w:qFormat/>
    <w:rsid w:val="00892D4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968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68A9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F968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F968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968A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C0D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0D2C"/>
    <w:rPr>
      <w:rFonts w:ascii="Times New Roman" w:hAnsi="Times New Roman" w:cs="Times New Roman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4C0D2C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F220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F220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F220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22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F2206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52F7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815D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C3C66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C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C8441B"/>
    <w:rPr>
      <w:rFonts w:ascii="Segoe UI" w:hAnsi="Segoe UI" w:cs="Segoe UI" w:hint="default"/>
      <w:sz w:val="18"/>
      <w:szCs w:val="18"/>
    </w:rPr>
  </w:style>
  <w:style w:type="character" w:styleId="af6">
    <w:name w:val="Strong"/>
    <w:basedOn w:val="a0"/>
    <w:uiPriority w:val="22"/>
    <w:qFormat/>
    <w:rsid w:val="00D37C29"/>
    <w:rPr>
      <w:b/>
      <w:bCs/>
    </w:rPr>
  </w:style>
  <w:style w:type="character" w:styleId="af7">
    <w:name w:val="Emphasis"/>
    <w:basedOn w:val="a0"/>
    <w:uiPriority w:val="20"/>
    <w:qFormat/>
    <w:rsid w:val="00E4041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C6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№1_"/>
    <w:basedOn w:val="a0"/>
    <w:rsid w:val="00330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1">
    <w:name w:val="Заголовок №1"/>
    <w:basedOn w:val="10"/>
    <w:rsid w:val="00330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652BCC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D4439D"/>
    <w:pPr>
      <w:spacing w:after="0" w:line="240" w:lineRule="auto"/>
    </w:pPr>
  </w:style>
  <w:style w:type="character" w:customStyle="1" w:styleId="af9">
    <w:name w:val="Другое_"/>
    <w:basedOn w:val="a0"/>
    <w:link w:val="afa"/>
    <w:rsid w:val="00241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241366"/>
    <w:pPr>
      <w:widowControl w:val="0"/>
      <w:shd w:val="clear" w:color="auto" w:fill="FFFFFF"/>
      <w:spacing w:after="0" w:line="41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241366"/>
    <w:rPr>
      <w:color w:val="605E5C"/>
      <w:shd w:val="clear" w:color="auto" w:fill="E1DFDD"/>
    </w:rPr>
  </w:style>
  <w:style w:type="character" w:customStyle="1" w:styleId="afb">
    <w:name w:val="Сноска_"/>
    <w:basedOn w:val="a0"/>
    <w:link w:val="afc"/>
    <w:uiPriority w:val="99"/>
    <w:rsid w:val="00DD6BC8"/>
    <w:rPr>
      <w:rFonts w:ascii="Century Schoolbook" w:hAnsi="Century Schoolbook" w:cs="Century Schoolbook"/>
      <w:sz w:val="15"/>
      <w:szCs w:val="15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DD6BC8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rsid w:val="00DD6BC8"/>
    <w:pPr>
      <w:widowControl w:val="0"/>
      <w:shd w:val="clear" w:color="auto" w:fill="FFFFFF"/>
      <w:spacing w:after="0" w:line="190" w:lineRule="exact"/>
    </w:pPr>
    <w:rPr>
      <w:rFonts w:ascii="Century Schoolbook" w:hAnsi="Century Schoolbook" w:cs="Century Schoolbook"/>
      <w:sz w:val="15"/>
      <w:szCs w:val="15"/>
    </w:rPr>
  </w:style>
  <w:style w:type="paragraph" w:customStyle="1" w:styleId="23">
    <w:name w:val="Основной текст (2)"/>
    <w:basedOn w:val="a"/>
    <w:link w:val="22"/>
    <w:uiPriority w:val="99"/>
    <w:rsid w:val="00DD6BC8"/>
    <w:pPr>
      <w:widowControl w:val="0"/>
      <w:shd w:val="clear" w:color="auto" w:fill="FFFFFF"/>
      <w:spacing w:before="60" w:after="0" w:line="223" w:lineRule="exact"/>
      <w:ind w:hanging="180"/>
    </w:pPr>
    <w:rPr>
      <w:rFonts w:ascii="Century Schoolbook" w:hAnsi="Century Schoolbook" w:cs="Century Schoolbook"/>
      <w:sz w:val="18"/>
      <w:szCs w:val="18"/>
    </w:rPr>
  </w:style>
  <w:style w:type="character" w:customStyle="1" w:styleId="Candara">
    <w:name w:val="Сноска + Candara"/>
    <w:aliases w:val="7 pt"/>
    <w:basedOn w:val="afb"/>
    <w:uiPriority w:val="99"/>
    <w:rsid w:val="00EB326F"/>
    <w:rPr>
      <w:rFonts w:ascii="Candara" w:hAnsi="Candara" w:cs="Candara"/>
      <w:b/>
      <w:bCs/>
      <w:sz w:val="14"/>
      <w:szCs w:val="1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EB326F"/>
    <w:pPr>
      <w:widowControl w:val="0"/>
      <w:shd w:val="clear" w:color="auto" w:fill="FFFFFF"/>
      <w:spacing w:before="240" w:after="0" w:line="228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6Exact">
    <w:name w:val="Основной текст (6) Exact"/>
    <w:basedOn w:val="a0"/>
    <w:uiPriority w:val="99"/>
    <w:rsid w:val="00CF6150"/>
    <w:rPr>
      <w:rFonts w:ascii="Candara" w:hAnsi="Candara" w:cs="Candara"/>
      <w:b/>
      <w:bCs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uiPriority w:val="99"/>
    <w:rsid w:val="00CF6150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CF6150"/>
    <w:rPr>
      <w:rFonts w:ascii="Times New Roman" w:hAnsi="Times New Roman" w:cs="Times New Roman"/>
      <w:spacing w:val="-20"/>
      <w:sz w:val="20"/>
      <w:szCs w:val="20"/>
      <w:shd w:val="clear" w:color="auto" w:fill="FFFFFF"/>
    </w:rPr>
  </w:style>
  <w:style w:type="character" w:customStyle="1" w:styleId="8Exact1">
    <w:name w:val="Основной текст (8) Exact1"/>
    <w:basedOn w:val="8Exact"/>
    <w:uiPriority w:val="99"/>
    <w:rsid w:val="00CF6150"/>
    <w:rPr>
      <w:rFonts w:ascii="Times New Roman" w:hAnsi="Times New Roman" w:cs="Times New Roman"/>
      <w:noProof/>
      <w:spacing w:val="-20"/>
      <w:sz w:val="20"/>
      <w:szCs w:val="20"/>
      <w:u w:val="single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CF6150"/>
    <w:rPr>
      <w:rFonts w:ascii="Arial" w:hAnsi="Arial" w:cs="Arial"/>
      <w:b/>
      <w:bCs/>
      <w:sz w:val="10"/>
      <w:szCs w:val="10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CF6150"/>
    <w:rPr>
      <w:rFonts w:ascii="Times New Roman" w:hAnsi="Times New Roman" w:cs="Times New Roman"/>
      <w:sz w:val="19"/>
      <w:szCs w:val="19"/>
      <w:u w:val="none"/>
    </w:rPr>
  </w:style>
  <w:style w:type="character" w:customStyle="1" w:styleId="2Exact0">
    <w:name w:val="Подпись к таблице (2) Exact"/>
    <w:basedOn w:val="a0"/>
    <w:link w:val="24"/>
    <w:uiPriority w:val="99"/>
    <w:rsid w:val="00CF615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0ptExact">
    <w:name w:val="Подпись к таблице (2) + Интервал 0 pt Exact"/>
    <w:basedOn w:val="2Exact0"/>
    <w:uiPriority w:val="99"/>
    <w:rsid w:val="00CF6150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2Arial">
    <w:name w:val="Основной текст (2) + Arial"/>
    <w:aliases w:val="5 pt7,Полужирный6"/>
    <w:basedOn w:val="22"/>
    <w:uiPriority w:val="99"/>
    <w:rsid w:val="00CF6150"/>
    <w:rPr>
      <w:rFonts w:ascii="Arial" w:hAnsi="Arial" w:cs="Arial"/>
      <w:b/>
      <w:bCs/>
      <w:sz w:val="10"/>
      <w:szCs w:val="10"/>
      <w:u w:val="none"/>
      <w:shd w:val="clear" w:color="auto" w:fill="FFFFFF"/>
    </w:rPr>
  </w:style>
  <w:style w:type="character" w:customStyle="1" w:styleId="2Arial2">
    <w:name w:val="Основной текст (2) + Arial2"/>
    <w:aliases w:val="5 pt6,Полужирный5,Курсив4,Интервал 0 pt"/>
    <w:basedOn w:val="22"/>
    <w:uiPriority w:val="99"/>
    <w:rsid w:val="00CF6150"/>
    <w:rPr>
      <w:rFonts w:ascii="Arial" w:hAnsi="Arial" w:cs="Arial"/>
      <w:b/>
      <w:bCs/>
      <w:i/>
      <w:iCs/>
      <w:spacing w:val="-10"/>
      <w:sz w:val="10"/>
      <w:szCs w:val="10"/>
      <w:u w:val="none"/>
      <w:shd w:val="clear" w:color="auto" w:fill="FFFFFF"/>
      <w:lang w:val="en-US" w:eastAsia="en-US"/>
    </w:rPr>
  </w:style>
  <w:style w:type="character" w:customStyle="1" w:styleId="2Exact1">
    <w:name w:val="Основной текст (2) Exact1"/>
    <w:basedOn w:val="22"/>
    <w:uiPriority w:val="99"/>
    <w:rsid w:val="00CF6150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character" w:customStyle="1" w:styleId="210pt">
    <w:name w:val="Основной текст (2) + 10 pt"/>
    <w:aliases w:val="Курсив3"/>
    <w:basedOn w:val="22"/>
    <w:uiPriority w:val="99"/>
    <w:rsid w:val="00CF6150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CF6150"/>
    <w:rPr>
      <w:rFonts w:ascii="Candara" w:hAnsi="Candara" w:cs="Candara"/>
      <w:b/>
      <w:bCs/>
      <w:sz w:val="12"/>
      <w:szCs w:val="12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CF6150"/>
    <w:pPr>
      <w:widowControl w:val="0"/>
      <w:shd w:val="clear" w:color="auto" w:fill="FFFFFF"/>
      <w:spacing w:before="60" w:after="60" w:line="240" w:lineRule="atLeast"/>
      <w:jc w:val="both"/>
    </w:pPr>
    <w:rPr>
      <w:rFonts w:ascii="Candara" w:hAnsi="Candara" w:cs="Candara"/>
      <w:b/>
      <w:bCs/>
      <w:sz w:val="12"/>
      <w:szCs w:val="12"/>
    </w:rPr>
  </w:style>
  <w:style w:type="paragraph" w:customStyle="1" w:styleId="7">
    <w:name w:val="Основной текст (7)"/>
    <w:basedOn w:val="a"/>
    <w:link w:val="7Exact"/>
    <w:uiPriority w:val="99"/>
    <w:rsid w:val="00CF6150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2"/>
      <w:szCs w:val="12"/>
    </w:rPr>
  </w:style>
  <w:style w:type="paragraph" w:customStyle="1" w:styleId="8">
    <w:name w:val="Основной текст (8)"/>
    <w:basedOn w:val="a"/>
    <w:link w:val="8Exact"/>
    <w:uiPriority w:val="99"/>
    <w:rsid w:val="00CF6150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0"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CF6150"/>
    <w:pPr>
      <w:widowControl w:val="0"/>
      <w:shd w:val="clear" w:color="auto" w:fill="FFFFFF"/>
      <w:spacing w:after="120" w:line="240" w:lineRule="atLeast"/>
      <w:jc w:val="both"/>
    </w:pPr>
    <w:rPr>
      <w:rFonts w:ascii="Arial" w:hAnsi="Arial" w:cs="Arial"/>
      <w:b/>
      <w:bCs/>
      <w:sz w:val="10"/>
      <w:szCs w:val="10"/>
    </w:rPr>
  </w:style>
  <w:style w:type="paragraph" w:customStyle="1" w:styleId="24">
    <w:name w:val="Подпись к таблице (2)"/>
    <w:basedOn w:val="a"/>
    <w:link w:val="2Exact0"/>
    <w:uiPriority w:val="99"/>
    <w:rsid w:val="00CF6150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character" w:customStyle="1" w:styleId="25">
    <w:name w:val="Основной текст (2) + Курсив"/>
    <w:basedOn w:val="22"/>
    <w:uiPriority w:val="99"/>
    <w:rsid w:val="00CF6150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11">
    <w:name w:val="Основной текст (2) + Полужирный1"/>
    <w:basedOn w:val="22"/>
    <w:uiPriority w:val="99"/>
    <w:rsid w:val="00CF6150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6">
    <w:name w:val="Основной текст (2) + Полужирный"/>
    <w:basedOn w:val="22"/>
    <w:rsid w:val="00CF6150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32">
    <w:name w:val="Подпись к таблице (3)_"/>
    <w:basedOn w:val="a0"/>
    <w:link w:val="33"/>
    <w:uiPriority w:val="99"/>
    <w:rsid w:val="00CF6150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fd">
    <w:name w:val="Подпись к таблице_"/>
    <w:basedOn w:val="a0"/>
    <w:link w:val="12"/>
    <w:uiPriority w:val="99"/>
    <w:rsid w:val="00CF615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e">
    <w:name w:val="Подпись к таблице"/>
    <w:basedOn w:val="afd"/>
    <w:uiPriority w:val="99"/>
    <w:rsid w:val="00CF6150"/>
    <w:rPr>
      <w:rFonts w:ascii="Times New Roman" w:hAnsi="Times New Roman" w:cs="Times New Roman"/>
      <w:b/>
      <w:bCs/>
      <w:sz w:val="19"/>
      <w:szCs w:val="19"/>
      <w:u w:val="single"/>
      <w:shd w:val="clear" w:color="auto" w:fill="FFFFFF"/>
    </w:rPr>
  </w:style>
  <w:style w:type="character" w:customStyle="1" w:styleId="28">
    <w:name w:val="Основной текст (2) + 8"/>
    <w:aliases w:val="5 pt1,Полужирный1"/>
    <w:basedOn w:val="22"/>
    <w:uiPriority w:val="99"/>
    <w:rsid w:val="00CF6150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customStyle="1" w:styleId="33">
    <w:name w:val="Подпись к таблице (3)"/>
    <w:basedOn w:val="a"/>
    <w:link w:val="32"/>
    <w:uiPriority w:val="99"/>
    <w:rsid w:val="00CF6150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">
    <w:name w:val="Подпись к таблице1"/>
    <w:basedOn w:val="a"/>
    <w:link w:val="afd"/>
    <w:uiPriority w:val="99"/>
    <w:rsid w:val="00CF6150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923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ztplmc">
    <w:name w:val="ztplmc"/>
    <w:basedOn w:val="a0"/>
    <w:rsid w:val="00923178"/>
  </w:style>
  <w:style w:type="character" w:customStyle="1" w:styleId="material-icons-extended">
    <w:name w:val="material-icons-extended"/>
    <w:basedOn w:val="a0"/>
    <w:rsid w:val="00923178"/>
  </w:style>
  <w:style w:type="character" w:customStyle="1" w:styleId="q4iawc">
    <w:name w:val="q4iawc"/>
    <w:basedOn w:val="a0"/>
    <w:rsid w:val="00923178"/>
  </w:style>
  <w:style w:type="character" w:customStyle="1" w:styleId="34">
    <w:name w:val="Основной текст (3)_"/>
    <w:basedOn w:val="a0"/>
    <w:link w:val="35"/>
    <w:rsid w:val="00D044E1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044E1"/>
    <w:pPr>
      <w:widowControl w:val="0"/>
      <w:shd w:val="clear" w:color="auto" w:fill="FFFFFF"/>
      <w:spacing w:before="5760" w:after="60" w:line="0" w:lineRule="atLeast"/>
    </w:pPr>
    <w:rPr>
      <w:rFonts w:ascii="Arial" w:eastAsia="Arial" w:hAnsi="Arial" w:cs="Arial"/>
      <w:b/>
      <w:bCs/>
      <w:sz w:val="28"/>
      <w:szCs w:val="28"/>
    </w:rPr>
  </w:style>
  <w:style w:type="character" w:customStyle="1" w:styleId="70">
    <w:name w:val="Неразрешенное упоминание7"/>
    <w:basedOn w:val="a0"/>
    <w:uiPriority w:val="99"/>
    <w:semiHidden/>
    <w:unhideWhenUsed/>
    <w:rsid w:val="00243D92"/>
    <w:rPr>
      <w:color w:val="605E5C"/>
      <w:shd w:val="clear" w:color="auto" w:fill="E1DFDD"/>
    </w:rPr>
  </w:style>
  <w:style w:type="character" w:customStyle="1" w:styleId="80">
    <w:name w:val="Неразрешенное упоминание8"/>
    <w:basedOn w:val="a0"/>
    <w:uiPriority w:val="99"/>
    <w:semiHidden/>
    <w:unhideWhenUsed/>
    <w:rsid w:val="00A94868"/>
    <w:rPr>
      <w:color w:val="605E5C"/>
      <w:shd w:val="clear" w:color="auto" w:fill="E1DFDD"/>
    </w:rPr>
  </w:style>
  <w:style w:type="character" w:customStyle="1" w:styleId="90">
    <w:name w:val="Неразрешенное упоминание9"/>
    <w:basedOn w:val="a0"/>
    <w:uiPriority w:val="99"/>
    <w:semiHidden/>
    <w:unhideWhenUsed/>
    <w:rsid w:val="00C61762"/>
    <w:rPr>
      <w:color w:val="605E5C"/>
      <w:shd w:val="clear" w:color="auto" w:fill="E1DFDD"/>
    </w:rPr>
  </w:style>
  <w:style w:type="paragraph" w:customStyle="1" w:styleId="200">
    <w:name w:val="Основной текст (2)_0"/>
    <w:basedOn w:val="a"/>
    <w:rsid w:val="00FE4B37"/>
    <w:pPr>
      <w:widowControl w:val="0"/>
      <w:shd w:val="clear" w:color="auto" w:fill="FFFFFF"/>
      <w:spacing w:before="6780" w:after="360" w:line="0" w:lineRule="atLeast"/>
      <w:ind w:hanging="420"/>
      <w:jc w:val="center"/>
    </w:pPr>
    <w:rPr>
      <w:rFonts w:ascii="Sylfaen" w:eastAsia="Sylfaen" w:hAnsi="Sylfaen" w:cs="Sylfaen"/>
      <w:color w:val="000000"/>
      <w:sz w:val="17"/>
      <w:szCs w:val="17"/>
      <w:lang w:val="en-US" w:bidi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615BB"/>
    <w:rPr>
      <w:color w:val="605E5C"/>
      <w:shd w:val="clear" w:color="auto" w:fill="E1DFDD"/>
    </w:rPr>
  </w:style>
  <w:style w:type="character" w:customStyle="1" w:styleId="40">
    <w:name w:val="Основной текст (4)_"/>
    <w:basedOn w:val="a0"/>
    <w:link w:val="41"/>
    <w:rsid w:val="00657A8E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57A8E"/>
    <w:pPr>
      <w:widowControl w:val="0"/>
      <w:shd w:val="clear" w:color="auto" w:fill="FFFFFF"/>
      <w:spacing w:before="720" w:after="0" w:line="595" w:lineRule="exac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styleId="aff">
    <w:name w:val="endnote text"/>
    <w:basedOn w:val="a"/>
    <w:link w:val="aff0"/>
    <w:uiPriority w:val="99"/>
    <w:semiHidden/>
    <w:unhideWhenUsed/>
    <w:rsid w:val="00A25F62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A25F62"/>
    <w:rPr>
      <w:sz w:val="20"/>
      <w:szCs w:val="20"/>
    </w:rPr>
  </w:style>
  <w:style w:type="character" w:styleId="aff1">
    <w:name w:val="endnote reference"/>
    <w:basedOn w:val="a0"/>
    <w:uiPriority w:val="99"/>
    <w:semiHidden/>
    <w:unhideWhenUsed/>
    <w:rsid w:val="00A25F62"/>
    <w:rPr>
      <w:vertAlign w:val="superscript"/>
    </w:rPr>
  </w:style>
  <w:style w:type="character" w:customStyle="1" w:styleId="212">
    <w:name w:val="Основной текст (2)_1"/>
    <w:basedOn w:val="22"/>
    <w:rsid w:val="00DA49A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oj-normal">
    <w:name w:val="oj-normal"/>
    <w:basedOn w:val="a"/>
    <w:uiPriority w:val="99"/>
    <w:semiHidden/>
    <w:rsid w:val="00F118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f2">
    <w:name w:val="Unresolved Mention"/>
    <w:basedOn w:val="a0"/>
    <w:uiPriority w:val="99"/>
    <w:semiHidden/>
    <w:unhideWhenUsed/>
    <w:rsid w:val="00967D2D"/>
    <w:rPr>
      <w:color w:val="605E5C"/>
      <w:shd w:val="clear" w:color="auto" w:fill="E1DFDD"/>
    </w:rPr>
  </w:style>
  <w:style w:type="paragraph" w:customStyle="1" w:styleId="TEXT">
    <w:name w:val="TEXT"/>
    <w:basedOn w:val="a"/>
    <w:uiPriority w:val="99"/>
    <w:rsid w:val="00BB1A3E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Helios-Regular" w:eastAsiaTheme="minorEastAsia" w:hAnsi="Helios-Regular" w:cs="Helios-Regula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1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xperian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1233850/online-bnpl-penetration-country/" TargetMode="External"/><Relationship Id="rId13" Type="http://schemas.openxmlformats.org/officeDocument/2006/relationships/hyperlink" Target="https://www.gov.uk/government/news/buy-now-pay-later-products-to-be-regulated" TargetMode="External"/><Relationship Id="rId18" Type="http://schemas.openxmlformats.org/officeDocument/2006/relationships/hyperlink" Target="https://data.oireachtas.ie/ie/oireachtas/act/2021/5/eng/enacted/a0522.pdf" TargetMode="External"/><Relationship Id="rId26" Type="http://schemas.openxmlformats.org/officeDocument/2006/relationships/hyperlink" Target="https://www.mas.gov.sg/news/letters-to-editor/2023/response-to-commentary-bnpl-schemes" TargetMode="External"/><Relationship Id="rId3" Type="http://schemas.openxmlformats.org/officeDocument/2006/relationships/hyperlink" Target="https://www.klarna.com/" TargetMode="External"/><Relationship Id="rId21" Type="http://schemas.openxmlformats.org/officeDocument/2006/relationships/hyperlink" Target="https://www.dentons.com/en/insights/alerts/2023/february/9/regulatory-update-progress-of-proposed-bnpl-reforms" TargetMode="External"/><Relationship Id="rId7" Type="http://schemas.openxmlformats.org/officeDocument/2006/relationships/hyperlink" Target="https://www.affirm.com/" TargetMode="External"/><Relationship Id="rId12" Type="http://schemas.openxmlformats.org/officeDocument/2006/relationships/hyperlink" Target="https://www.fca.org.uk/publication/corporate/woolard-review-report.pdf" TargetMode="External"/><Relationship Id="rId17" Type="http://schemas.openxmlformats.org/officeDocument/2006/relationships/hyperlink" Target="https://ec.europa.eu/commission/presscorner/detail/en/ip_20_2069" TargetMode="External"/><Relationship Id="rId25" Type="http://schemas.openxmlformats.org/officeDocument/2006/relationships/hyperlink" Target="https://www.mas.gov.sg/news/parliamentary-replies/2022/reply-to-parliamentary-question-on-buy-now-pay-later" TargetMode="External"/><Relationship Id="rId2" Type="http://schemas.openxmlformats.org/officeDocument/2006/relationships/hyperlink" Target="https://frankmedia.ru/119616" TargetMode="External"/><Relationship Id="rId16" Type="http://schemas.openxmlformats.org/officeDocument/2006/relationships/hyperlink" Target="https://eur-lex.europa.eu/LexUriServ/LexUriServ.do?uri=OJ:L:2008:133:0066:0092:EN:PDF" TargetMode="External"/><Relationship Id="rId20" Type="http://schemas.openxmlformats.org/officeDocument/2006/relationships/hyperlink" Target="https://libertystreeteconomics.newyorkfed.org/2023/09/who-uses-buy-now-pay-later/" TargetMode="External"/><Relationship Id="rId29" Type="http://schemas.openxmlformats.org/officeDocument/2006/relationships/hyperlink" Target="https://www.mas.gov.sg/news/parliamentary-replies/2022/reply-to-parliamentary-question-on-credit-payment-data-from-buy-now-pay-later-arrangements" TargetMode="External"/><Relationship Id="rId1" Type="http://schemas.openxmlformats.org/officeDocument/2006/relationships/hyperlink" Target="https://www.statista.com/statistics/1233850/online-bnpl-penetration-country/" TargetMode="External"/><Relationship Id="rId6" Type="http://schemas.openxmlformats.org/officeDocument/2006/relationships/hyperlink" Target="https://sezzle.com/" TargetMode="External"/><Relationship Id="rId11" Type="http://schemas.openxmlformats.org/officeDocument/2006/relationships/hyperlink" Target="https://www.legislation.gov.uk/uksi/2001/544/contents/made" TargetMode="External"/><Relationship Id="rId24" Type="http://schemas.openxmlformats.org/officeDocument/2006/relationships/hyperlink" Target="https://ministers.treasury.gov.au/ministers/stephen-jones-2022/speeches/address-responsible-lending-borrowing-summit" TargetMode="External"/><Relationship Id="rId5" Type="http://schemas.openxmlformats.org/officeDocument/2006/relationships/hyperlink" Target="https://help.afterpay.com/" TargetMode="External"/><Relationship Id="rId15" Type="http://schemas.openxmlformats.org/officeDocument/2006/relationships/hyperlink" Target="https://www.gov.uk/government/consultations/regulation-of-buy-now-pay-later-consultation-on-draft-legislation" TargetMode="External"/><Relationship Id="rId23" Type="http://schemas.openxmlformats.org/officeDocument/2006/relationships/hyperlink" Target="https://www.mbie.govt.nz/business-and-employment/consumer-protection/buy-now-pay-later" TargetMode="External"/><Relationship Id="rId28" Type="http://schemas.openxmlformats.org/officeDocument/2006/relationships/hyperlink" Target="https://www.techinasia.com/experian-appointed-operate-singapores-bnpl-bureau" TargetMode="External"/><Relationship Id="rId10" Type="http://schemas.openxmlformats.org/officeDocument/2006/relationships/hyperlink" Target="https://www.statista.com/statistics/1311122/global-bnpl-market-value-forecast/" TargetMode="External"/><Relationship Id="rId19" Type="http://schemas.openxmlformats.org/officeDocument/2006/relationships/hyperlink" Target="https://files.consumerfinance.gov/f/documents/cfpb_buy-now-pay-later-market-trends-consumer-impacts_report_2022-09.pdf" TargetMode="External"/><Relationship Id="rId4" Type="http://schemas.openxmlformats.org/officeDocument/2006/relationships/hyperlink" Target="https://www.statista.com/statistics/1327119/klarna-company-valuation/" TargetMode="External"/><Relationship Id="rId9" Type="http://schemas.openxmlformats.org/officeDocument/2006/relationships/hyperlink" Target="https://www.statista.com/statistics/1420986/asia-number-of-bnpl-users-by-country-2022/" TargetMode="External"/><Relationship Id="rId14" Type="http://schemas.openxmlformats.org/officeDocument/2006/relationships/hyperlink" Target="https://www.gov.uk/government/consultations/regulation-of-buy-now-pay-later-consultation" TargetMode="External"/><Relationship Id="rId22" Type="http://schemas.openxmlformats.org/officeDocument/2006/relationships/hyperlink" Target="https://treasury.gov.au/sites/default/files/2022-11/c2022-338372-op.pdf" TargetMode="External"/><Relationship Id="rId27" Type="http://schemas.openxmlformats.org/officeDocument/2006/relationships/hyperlink" Target="https://singaporefintech.org/wp-content/uploads/2023/05/BNPL-CoC-Final-170822-Cod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F2E5-5CB9-402E-951C-4186BAA0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3919</Words>
  <Characters>22341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Georky</dc:creator>
  <cp:keywords/>
  <dc:description/>
  <cp:lastModifiedBy>Ivan Semagin</cp:lastModifiedBy>
  <cp:revision>4</cp:revision>
  <cp:lastPrinted>2024-01-18T09:48:00Z</cp:lastPrinted>
  <dcterms:created xsi:type="dcterms:W3CDTF">2024-02-21T10:20:00Z</dcterms:created>
  <dcterms:modified xsi:type="dcterms:W3CDTF">2024-02-21T11:51:00Z</dcterms:modified>
</cp:coreProperties>
</file>